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660003860"/>
        <w:docPartObj>
          <w:docPartGallery w:val="Cover Pages"/>
          <w:docPartUnique/>
        </w:docPartObj>
      </w:sdtPr>
      <w:sdtEndPr/>
      <w:sdtContent>
        <w:p w:rsidR="000912F2" w:rsidRPr="00604AE4" w:rsidRDefault="000912F2">
          <w:pPr>
            <w:rPr>
              <w:rFonts w:ascii="Arial" w:hAnsi="Arial" w:cs="Arial"/>
            </w:rPr>
          </w:pPr>
          <w:r w:rsidRPr="00604AE4">
            <w:rPr>
              <w:rFonts w:ascii="Arial" w:hAnsi="Arial" w:cs="Arial"/>
              <w:noProof/>
              <w:lang w:eastAsia="en-GB"/>
            </w:rPr>
            <w:drawing>
              <wp:anchor distT="0" distB="0" distL="114300" distR="114300" simplePos="0" relativeHeight="251661312" behindDoc="1" locked="0" layoutInCell="1" allowOverlap="1">
                <wp:simplePos x="431800" y="914400"/>
                <wp:positionH relativeFrom="margin">
                  <wp:align>left</wp:align>
                </wp:positionH>
                <wp:positionV relativeFrom="margin">
                  <wp:align>top</wp:align>
                </wp:positionV>
                <wp:extent cx="2152650" cy="2124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P LOGO.png"/>
                        <pic:cNvPicPr/>
                      </pic:nvPicPr>
                      <pic:blipFill>
                        <a:blip r:embed="rId9">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14:sizeRelH relativeFrom="page">
                  <wp14:pctWidth>0</wp14:pctWidth>
                </wp14:sizeRelH>
                <wp14:sizeRelV relativeFrom="page">
                  <wp14:pctHeight>0</wp14:pctHeight>
                </wp14:sizeRelV>
              </wp:anchor>
            </w:drawing>
          </w:r>
          <w:r w:rsidRPr="00604AE4">
            <w:rPr>
              <w:rFonts w:ascii="Arial" w:hAnsi="Arial" w:cs="Arial"/>
              <w:noProof/>
              <w:lang w:eastAsia="en-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E1230A" w:rsidRDefault="00E1230A">
                                    <w:pPr>
                                      <w:pStyle w:val="Title"/>
                                      <w:jc w:val="right"/>
                                      <w:rPr>
                                        <w:caps/>
                                        <w:color w:val="FFFFFF" w:themeColor="background1"/>
                                        <w:sz w:val="80"/>
                                        <w:szCs w:val="80"/>
                                      </w:rPr>
                                    </w:pPr>
                                    <w:r>
                                      <w:rPr>
                                        <w:caps/>
                                        <w:color w:val="FFFFFF" w:themeColor="background1"/>
                                        <w:sz w:val="80"/>
                                        <w:szCs w:val="80"/>
                                      </w:rPr>
                                      <w:t>Moray ADP Delivery Plan 2021 - 2024</w:t>
                                    </w:r>
                                  </w:p>
                                </w:sdtContent>
                              </w:sdt>
                              <w:p w:rsidR="00E1230A" w:rsidRDefault="00E1230A">
                                <w:pPr>
                                  <w:spacing w:before="240"/>
                                  <w:ind w:left="720"/>
                                  <w:jc w:val="right"/>
                                  <w:rPr>
                                    <w:color w:val="FFFFFF" w:themeColor="background1"/>
                                  </w:rPr>
                                </w:pPr>
                              </w:p>
                              <w:sdt>
                                <w:sdtPr>
                                  <w:rPr>
                                    <w:rFonts w:ascii="Arial" w:eastAsia="Times New Roman" w:hAnsi="Arial" w:cs="Arial"/>
                                    <w:b/>
                                    <w:bCs/>
                                    <w:color w:val="24246E"/>
                                    <w:kern w:val="28"/>
                                    <w:sz w:val="56"/>
                                    <w:szCs w:val="56"/>
                                    <w:lang w:eastAsia="en-GB"/>
                                  </w:rPr>
                                  <w:alias w:val="Abstract"/>
                                  <w:id w:val="-1812170092"/>
                                  <w:dataBinding w:prefixMappings="xmlns:ns0='http://schemas.microsoft.com/office/2006/coverPageProps'" w:xpath="/ns0:CoverPageProperties[1]/ns0:Abstract[1]" w:storeItemID="{55AF091B-3C7A-41E3-B477-F2FDAA23CFDA}"/>
                                  <w:text/>
                                </w:sdtPr>
                                <w:sdtEndPr/>
                                <w:sdtContent>
                                  <w:p w:rsidR="00E1230A" w:rsidRDefault="0083408D" w:rsidP="000912F2">
                                    <w:pPr>
                                      <w:spacing w:before="240"/>
                                      <w:ind w:left="1008"/>
                                      <w:jc w:val="right"/>
                                      <w:rPr>
                                        <w:color w:val="FFFFFF" w:themeColor="background1"/>
                                      </w:rPr>
                                    </w:pPr>
                                    <w:r>
                                      <w:rPr>
                                        <w:rFonts w:ascii="Arial" w:eastAsia="Times New Roman" w:hAnsi="Arial" w:cs="Arial"/>
                                        <w:b/>
                                        <w:bCs/>
                                        <w:color w:val="24246E"/>
                                        <w:kern w:val="28"/>
                                        <w:sz w:val="56"/>
                                        <w:szCs w:val="56"/>
                                        <w:lang w:eastAsia="en-GB"/>
                                      </w:rPr>
                                      <w:t>REVIEWED &amp; REVISED – NOVEMBER</w:t>
                                    </w:r>
                                    <w:r w:rsidR="00E1230A" w:rsidRPr="000912F2">
                                      <w:rPr>
                                        <w:rFonts w:ascii="Arial" w:eastAsia="Times New Roman" w:hAnsi="Arial" w:cs="Arial"/>
                                        <w:b/>
                                        <w:bCs/>
                                        <w:color w:val="24246E"/>
                                        <w:kern w:val="28"/>
                                        <w:sz w:val="56"/>
                                        <w:szCs w:val="56"/>
                                        <w:lang w:eastAsia="en-GB"/>
                                      </w:rPr>
                                      <w:t xml:space="preserve"> 2021</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E1230A" w:rsidRDefault="00E1230A">
                              <w:pPr>
                                <w:pStyle w:val="Title"/>
                                <w:jc w:val="right"/>
                                <w:rPr>
                                  <w:caps/>
                                  <w:color w:val="FFFFFF" w:themeColor="background1"/>
                                  <w:sz w:val="80"/>
                                  <w:szCs w:val="80"/>
                                </w:rPr>
                              </w:pPr>
                              <w:r>
                                <w:rPr>
                                  <w:caps/>
                                  <w:color w:val="FFFFFF" w:themeColor="background1"/>
                                  <w:sz w:val="80"/>
                                  <w:szCs w:val="80"/>
                                </w:rPr>
                                <w:t>Moray ADP Delivery Plan 2021 - 2024</w:t>
                              </w:r>
                            </w:p>
                          </w:sdtContent>
                        </w:sdt>
                        <w:p w:rsidR="00E1230A" w:rsidRDefault="00E1230A">
                          <w:pPr>
                            <w:spacing w:before="240"/>
                            <w:ind w:left="720"/>
                            <w:jc w:val="right"/>
                            <w:rPr>
                              <w:color w:val="FFFFFF" w:themeColor="background1"/>
                            </w:rPr>
                          </w:pPr>
                        </w:p>
                        <w:sdt>
                          <w:sdtPr>
                            <w:rPr>
                              <w:rFonts w:ascii="Arial" w:eastAsia="Times New Roman" w:hAnsi="Arial" w:cs="Arial"/>
                              <w:b/>
                              <w:bCs/>
                              <w:color w:val="24246E"/>
                              <w:kern w:val="28"/>
                              <w:sz w:val="56"/>
                              <w:szCs w:val="56"/>
                              <w:lang w:eastAsia="en-GB"/>
                            </w:rPr>
                            <w:alias w:val="Abstract"/>
                            <w:id w:val="-1812170092"/>
                            <w:dataBinding w:prefixMappings="xmlns:ns0='http://schemas.microsoft.com/office/2006/coverPageProps'" w:xpath="/ns0:CoverPageProperties[1]/ns0:Abstract[1]" w:storeItemID="{55AF091B-3C7A-41E3-B477-F2FDAA23CFDA}"/>
                            <w:text/>
                          </w:sdtPr>
                          <w:sdtEndPr/>
                          <w:sdtContent>
                            <w:p w:rsidR="00E1230A" w:rsidRDefault="0083408D" w:rsidP="000912F2">
                              <w:pPr>
                                <w:spacing w:before="240"/>
                                <w:ind w:left="1008"/>
                                <w:jc w:val="right"/>
                                <w:rPr>
                                  <w:color w:val="FFFFFF" w:themeColor="background1"/>
                                </w:rPr>
                              </w:pPr>
                              <w:r>
                                <w:rPr>
                                  <w:rFonts w:ascii="Arial" w:eastAsia="Times New Roman" w:hAnsi="Arial" w:cs="Arial"/>
                                  <w:b/>
                                  <w:bCs/>
                                  <w:color w:val="24246E"/>
                                  <w:kern w:val="28"/>
                                  <w:sz w:val="56"/>
                                  <w:szCs w:val="56"/>
                                  <w:lang w:eastAsia="en-GB"/>
                                </w:rPr>
                                <w:t>REVIEWED &amp; REVISED – NOVEMBER</w:t>
                              </w:r>
                              <w:r w:rsidR="00E1230A" w:rsidRPr="000912F2">
                                <w:rPr>
                                  <w:rFonts w:ascii="Arial" w:eastAsia="Times New Roman" w:hAnsi="Arial" w:cs="Arial"/>
                                  <w:b/>
                                  <w:bCs/>
                                  <w:color w:val="24246E"/>
                                  <w:kern w:val="28"/>
                                  <w:sz w:val="56"/>
                                  <w:szCs w:val="56"/>
                                  <w:lang w:eastAsia="en-GB"/>
                                </w:rPr>
                                <w:t xml:space="preserve"> 2021</w:t>
                              </w:r>
                            </w:p>
                          </w:sdtContent>
                        </w:sdt>
                      </w:txbxContent>
                    </v:textbox>
                    <w10:wrap anchorx="page" anchory="page"/>
                  </v:rect>
                </w:pict>
              </mc:Fallback>
            </mc:AlternateContent>
          </w:r>
          <w:r w:rsidRPr="00604AE4">
            <w:rPr>
              <w:rFonts w:ascii="Arial" w:hAnsi="Arial" w:cs="Arial"/>
              <w:noProof/>
              <w:lang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E1230A" w:rsidRDefault="00E1230A">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rsidR="00E1230A" w:rsidRDefault="00E1230A">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rsidR="000912F2" w:rsidRPr="00604AE4" w:rsidRDefault="000912F2">
          <w:pPr>
            <w:rPr>
              <w:rFonts w:ascii="Arial" w:hAnsi="Arial" w:cs="Arial"/>
            </w:rPr>
          </w:pPr>
        </w:p>
        <w:p w:rsidR="000912F2" w:rsidRPr="00604AE4" w:rsidRDefault="000912F2">
          <w:pPr>
            <w:rPr>
              <w:rFonts w:ascii="Arial" w:hAnsi="Arial" w:cs="Arial"/>
            </w:rPr>
          </w:pPr>
          <w:r w:rsidRPr="00604AE4">
            <w:rPr>
              <w:rFonts w:ascii="Arial" w:hAnsi="Arial" w:cs="Arial"/>
            </w:rPr>
            <w:br w:type="page"/>
          </w:r>
        </w:p>
      </w:sdtContent>
    </w:sdt>
    <w:sdt>
      <w:sdtPr>
        <w:rPr>
          <w:rFonts w:asciiTheme="minorHAnsi" w:eastAsiaTheme="minorEastAsia" w:hAnsiTheme="minorHAnsi" w:cstheme="minorBidi"/>
          <w:color w:val="auto"/>
          <w:sz w:val="20"/>
          <w:szCs w:val="20"/>
        </w:rPr>
        <w:id w:val="-349964401"/>
        <w:docPartObj>
          <w:docPartGallery w:val="Table of Contents"/>
          <w:docPartUnique/>
        </w:docPartObj>
      </w:sdtPr>
      <w:sdtEndPr>
        <w:rPr>
          <w:b/>
          <w:bCs/>
          <w:noProof/>
        </w:rPr>
      </w:sdtEndPr>
      <w:sdtContent>
        <w:p w:rsidR="00A35203" w:rsidRDefault="00A35203">
          <w:pPr>
            <w:pStyle w:val="TOCHeading"/>
          </w:pPr>
          <w:r>
            <w:t>Contents</w:t>
          </w:r>
        </w:p>
        <w:p w:rsidR="00600152" w:rsidRDefault="00A35203">
          <w:pPr>
            <w:pStyle w:val="TOC1"/>
            <w:tabs>
              <w:tab w:val="right" w:leader="dot" w:pos="10194"/>
            </w:tabs>
            <w:rPr>
              <w:rFonts w:cstheme="minorBidi"/>
              <w:noProof/>
              <w:sz w:val="22"/>
              <w:szCs w:val="22"/>
              <w:lang w:val="en-GB" w:eastAsia="en-GB"/>
            </w:rPr>
          </w:pPr>
          <w:r>
            <w:fldChar w:fldCharType="begin"/>
          </w:r>
          <w:r>
            <w:instrText xml:space="preserve"> TOC \o "1-3" \h \z \u </w:instrText>
          </w:r>
          <w:r>
            <w:fldChar w:fldCharType="separate"/>
          </w:r>
          <w:hyperlink w:anchor="_Toc89186042" w:history="1">
            <w:r w:rsidR="00600152" w:rsidRPr="000E1B08">
              <w:rPr>
                <w:rStyle w:val="Hyperlink"/>
                <w:rFonts w:ascii="Arial" w:hAnsi="Arial" w:cs="Arial"/>
                <w:noProof/>
              </w:rPr>
              <w:t>INTRODUCTION</w:t>
            </w:r>
            <w:r w:rsidR="00600152">
              <w:rPr>
                <w:noProof/>
                <w:webHidden/>
              </w:rPr>
              <w:tab/>
            </w:r>
            <w:r w:rsidR="00600152">
              <w:rPr>
                <w:noProof/>
                <w:webHidden/>
              </w:rPr>
              <w:fldChar w:fldCharType="begin"/>
            </w:r>
            <w:r w:rsidR="00600152">
              <w:rPr>
                <w:noProof/>
                <w:webHidden/>
              </w:rPr>
              <w:instrText xml:space="preserve"> PAGEREF _Toc89186042 \h </w:instrText>
            </w:r>
            <w:r w:rsidR="00600152">
              <w:rPr>
                <w:noProof/>
                <w:webHidden/>
              </w:rPr>
            </w:r>
            <w:r w:rsidR="00600152">
              <w:rPr>
                <w:noProof/>
                <w:webHidden/>
              </w:rPr>
              <w:fldChar w:fldCharType="separate"/>
            </w:r>
            <w:r w:rsidR="00600152">
              <w:rPr>
                <w:noProof/>
                <w:webHidden/>
              </w:rPr>
              <w:t>2</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43" w:history="1">
            <w:r w:rsidR="00600152" w:rsidRPr="000E1B08">
              <w:rPr>
                <w:rStyle w:val="Hyperlink"/>
                <w:rFonts w:ascii="Arial" w:hAnsi="Arial" w:cs="Arial"/>
                <w:noProof/>
              </w:rPr>
              <w:t>Engagement and collaboration</w:t>
            </w:r>
            <w:r w:rsidR="00600152">
              <w:rPr>
                <w:noProof/>
                <w:webHidden/>
              </w:rPr>
              <w:tab/>
            </w:r>
            <w:r w:rsidR="00600152">
              <w:rPr>
                <w:noProof/>
                <w:webHidden/>
              </w:rPr>
              <w:fldChar w:fldCharType="begin"/>
            </w:r>
            <w:r w:rsidR="00600152">
              <w:rPr>
                <w:noProof/>
                <w:webHidden/>
              </w:rPr>
              <w:instrText xml:space="preserve"> PAGEREF _Toc89186043 \h </w:instrText>
            </w:r>
            <w:r w:rsidR="00600152">
              <w:rPr>
                <w:noProof/>
                <w:webHidden/>
              </w:rPr>
            </w:r>
            <w:r w:rsidR="00600152">
              <w:rPr>
                <w:noProof/>
                <w:webHidden/>
              </w:rPr>
              <w:fldChar w:fldCharType="separate"/>
            </w:r>
            <w:r w:rsidR="00600152">
              <w:rPr>
                <w:noProof/>
                <w:webHidden/>
              </w:rPr>
              <w:t>3</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44" w:history="1">
            <w:r w:rsidR="00600152" w:rsidRPr="000E1B08">
              <w:rPr>
                <w:rStyle w:val="Hyperlink"/>
                <w:rFonts w:ascii="Arial" w:hAnsi="Arial" w:cs="Arial"/>
                <w:noProof/>
              </w:rPr>
              <w:t>Our Commitments</w:t>
            </w:r>
            <w:r w:rsidR="00600152">
              <w:rPr>
                <w:noProof/>
                <w:webHidden/>
              </w:rPr>
              <w:tab/>
            </w:r>
            <w:r w:rsidR="00600152">
              <w:rPr>
                <w:noProof/>
                <w:webHidden/>
              </w:rPr>
              <w:fldChar w:fldCharType="begin"/>
            </w:r>
            <w:r w:rsidR="00600152">
              <w:rPr>
                <w:noProof/>
                <w:webHidden/>
              </w:rPr>
              <w:instrText xml:space="preserve"> PAGEREF _Toc89186044 \h </w:instrText>
            </w:r>
            <w:r w:rsidR="00600152">
              <w:rPr>
                <w:noProof/>
                <w:webHidden/>
              </w:rPr>
            </w:r>
            <w:r w:rsidR="00600152">
              <w:rPr>
                <w:noProof/>
                <w:webHidden/>
              </w:rPr>
              <w:fldChar w:fldCharType="separate"/>
            </w:r>
            <w:r w:rsidR="00600152">
              <w:rPr>
                <w:noProof/>
                <w:webHidden/>
              </w:rPr>
              <w:t>3</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45" w:history="1">
            <w:r w:rsidR="00600152" w:rsidRPr="000E1B08">
              <w:rPr>
                <w:rStyle w:val="Hyperlink"/>
                <w:rFonts w:ascii="Arial" w:hAnsi="Arial" w:cs="Arial"/>
                <w:noProof/>
              </w:rPr>
              <w:t>THE POLICY CONTEXT</w:t>
            </w:r>
            <w:r w:rsidR="00600152">
              <w:rPr>
                <w:noProof/>
                <w:webHidden/>
              </w:rPr>
              <w:tab/>
            </w:r>
            <w:r w:rsidR="00600152">
              <w:rPr>
                <w:noProof/>
                <w:webHidden/>
              </w:rPr>
              <w:fldChar w:fldCharType="begin"/>
            </w:r>
            <w:r w:rsidR="00600152">
              <w:rPr>
                <w:noProof/>
                <w:webHidden/>
              </w:rPr>
              <w:instrText xml:space="preserve"> PAGEREF _Toc89186045 \h </w:instrText>
            </w:r>
            <w:r w:rsidR="00600152">
              <w:rPr>
                <w:noProof/>
                <w:webHidden/>
              </w:rPr>
            </w:r>
            <w:r w:rsidR="00600152">
              <w:rPr>
                <w:noProof/>
                <w:webHidden/>
              </w:rPr>
              <w:fldChar w:fldCharType="separate"/>
            </w:r>
            <w:r w:rsidR="00600152">
              <w:rPr>
                <w:noProof/>
                <w:webHidden/>
              </w:rPr>
              <w:t>4</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46" w:history="1">
            <w:r w:rsidR="00600152" w:rsidRPr="000E1B08">
              <w:rPr>
                <w:rStyle w:val="Hyperlink"/>
                <w:rFonts w:ascii="Arial" w:hAnsi="Arial" w:cs="Arial"/>
                <w:noProof/>
              </w:rPr>
              <w:t>Medically Assisted Treatment Standards</w:t>
            </w:r>
            <w:r w:rsidR="00600152">
              <w:rPr>
                <w:noProof/>
                <w:webHidden/>
              </w:rPr>
              <w:tab/>
            </w:r>
            <w:r w:rsidR="00600152">
              <w:rPr>
                <w:noProof/>
                <w:webHidden/>
              </w:rPr>
              <w:fldChar w:fldCharType="begin"/>
            </w:r>
            <w:r w:rsidR="00600152">
              <w:rPr>
                <w:noProof/>
                <w:webHidden/>
              </w:rPr>
              <w:instrText xml:space="preserve"> PAGEREF _Toc89186046 \h </w:instrText>
            </w:r>
            <w:r w:rsidR="00600152">
              <w:rPr>
                <w:noProof/>
                <w:webHidden/>
              </w:rPr>
            </w:r>
            <w:r w:rsidR="00600152">
              <w:rPr>
                <w:noProof/>
                <w:webHidden/>
              </w:rPr>
              <w:fldChar w:fldCharType="separate"/>
            </w:r>
            <w:r w:rsidR="00600152">
              <w:rPr>
                <w:noProof/>
                <w:webHidden/>
              </w:rPr>
              <w:t>5</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47" w:history="1">
            <w:r w:rsidR="00600152" w:rsidRPr="000E1B08">
              <w:rPr>
                <w:rStyle w:val="Hyperlink"/>
                <w:rFonts w:ascii="Arial" w:hAnsi="Arial" w:cs="Arial"/>
                <w:noProof/>
              </w:rPr>
              <w:t>Multiple Complex Needs</w:t>
            </w:r>
            <w:r w:rsidR="00600152">
              <w:rPr>
                <w:noProof/>
                <w:webHidden/>
              </w:rPr>
              <w:tab/>
            </w:r>
            <w:r w:rsidR="00600152">
              <w:rPr>
                <w:noProof/>
                <w:webHidden/>
              </w:rPr>
              <w:fldChar w:fldCharType="begin"/>
            </w:r>
            <w:r w:rsidR="00600152">
              <w:rPr>
                <w:noProof/>
                <w:webHidden/>
              </w:rPr>
              <w:instrText xml:space="preserve"> PAGEREF _Toc89186047 \h </w:instrText>
            </w:r>
            <w:r w:rsidR="00600152">
              <w:rPr>
                <w:noProof/>
                <w:webHidden/>
              </w:rPr>
            </w:r>
            <w:r w:rsidR="00600152">
              <w:rPr>
                <w:noProof/>
                <w:webHidden/>
              </w:rPr>
              <w:fldChar w:fldCharType="separate"/>
            </w:r>
            <w:r w:rsidR="00600152">
              <w:rPr>
                <w:noProof/>
                <w:webHidden/>
              </w:rPr>
              <w:t>6</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48" w:history="1">
            <w:r w:rsidR="00600152" w:rsidRPr="000E1B08">
              <w:rPr>
                <w:rStyle w:val="Hyperlink"/>
                <w:rFonts w:ascii="Arial" w:hAnsi="Arial" w:cs="Arial"/>
                <w:noProof/>
              </w:rPr>
              <w:t>Whole Family Approach</w:t>
            </w:r>
            <w:r w:rsidR="00600152">
              <w:rPr>
                <w:noProof/>
                <w:webHidden/>
              </w:rPr>
              <w:tab/>
            </w:r>
            <w:r w:rsidR="00600152">
              <w:rPr>
                <w:noProof/>
                <w:webHidden/>
              </w:rPr>
              <w:fldChar w:fldCharType="begin"/>
            </w:r>
            <w:r w:rsidR="00600152">
              <w:rPr>
                <w:noProof/>
                <w:webHidden/>
              </w:rPr>
              <w:instrText xml:space="preserve"> PAGEREF _Toc89186048 \h </w:instrText>
            </w:r>
            <w:r w:rsidR="00600152">
              <w:rPr>
                <w:noProof/>
                <w:webHidden/>
              </w:rPr>
            </w:r>
            <w:r w:rsidR="00600152">
              <w:rPr>
                <w:noProof/>
                <w:webHidden/>
              </w:rPr>
              <w:fldChar w:fldCharType="separate"/>
            </w:r>
            <w:r w:rsidR="00600152">
              <w:rPr>
                <w:noProof/>
                <w:webHidden/>
              </w:rPr>
              <w:t>6</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49" w:history="1">
            <w:r w:rsidR="00600152" w:rsidRPr="000E1B08">
              <w:rPr>
                <w:rStyle w:val="Hyperlink"/>
                <w:rFonts w:ascii="Arial" w:hAnsi="Arial" w:cs="Arial"/>
                <w:noProof/>
              </w:rPr>
              <w:t>OUR OVERARCHING PRIORITIES</w:t>
            </w:r>
            <w:r w:rsidR="00600152">
              <w:rPr>
                <w:noProof/>
                <w:webHidden/>
              </w:rPr>
              <w:tab/>
            </w:r>
            <w:r w:rsidR="00600152">
              <w:rPr>
                <w:noProof/>
                <w:webHidden/>
              </w:rPr>
              <w:fldChar w:fldCharType="begin"/>
            </w:r>
            <w:r w:rsidR="00600152">
              <w:rPr>
                <w:noProof/>
                <w:webHidden/>
              </w:rPr>
              <w:instrText xml:space="preserve"> PAGEREF _Toc89186049 \h </w:instrText>
            </w:r>
            <w:r w:rsidR="00600152">
              <w:rPr>
                <w:noProof/>
                <w:webHidden/>
              </w:rPr>
            </w:r>
            <w:r w:rsidR="00600152">
              <w:rPr>
                <w:noProof/>
                <w:webHidden/>
              </w:rPr>
              <w:fldChar w:fldCharType="separate"/>
            </w:r>
            <w:r w:rsidR="00600152">
              <w:rPr>
                <w:noProof/>
                <w:webHidden/>
              </w:rPr>
              <w:t>8</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0" w:history="1">
            <w:r w:rsidR="00600152" w:rsidRPr="000E1B08">
              <w:rPr>
                <w:rStyle w:val="Hyperlink"/>
                <w:rFonts w:ascii="Arial" w:hAnsi="Arial" w:cs="Arial"/>
                <w:noProof/>
              </w:rPr>
              <w:t>How performance will be measured</w:t>
            </w:r>
            <w:r w:rsidR="00600152">
              <w:rPr>
                <w:noProof/>
                <w:webHidden/>
              </w:rPr>
              <w:tab/>
            </w:r>
            <w:r w:rsidR="00600152">
              <w:rPr>
                <w:noProof/>
                <w:webHidden/>
              </w:rPr>
              <w:fldChar w:fldCharType="begin"/>
            </w:r>
            <w:r w:rsidR="00600152">
              <w:rPr>
                <w:noProof/>
                <w:webHidden/>
              </w:rPr>
              <w:instrText xml:space="preserve"> PAGEREF _Toc89186050 \h </w:instrText>
            </w:r>
            <w:r w:rsidR="00600152">
              <w:rPr>
                <w:noProof/>
                <w:webHidden/>
              </w:rPr>
            </w:r>
            <w:r w:rsidR="00600152">
              <w:rPr>
                <w:noProof/>
                <w:webHidden/>
              </w:rPr>
              <w:fldChar w:fldCharType="separate"/>
            </w:r>
            <w:r w:rsidR="00600152">
              <w:rPr>
                <w:noProof/>
                <w:webHidden/>
              </w:rPr>
              <w:t>8</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1" w:history="1">
            <w:r w:rsidR="00600152" w:rsidRPr="000E1B08">
              <w:rPr>
                <w:rStyle w:val="Hyperlink"/>
                <w:rFonts w:ascii="Arial" w:hAnsi="Arial" w:cs="Arial"/>
                <w:noProof/>
              </w:rPr>
              <w:t>Tackling inequalities</w:t>
            </w:r>
            <w:r w:rsidR="00600152">
              <w:rPr>
                <w:noProof/>
                <w:webHidden/>
              </w:rPr>
              <w:tab/>
            </w:r>
            <w:r w:rsidR="00600152">
              <w:rPr>
                <w:noProof/>
                <w:webHidden/>
              </w:rPr>
              <w:fldChar w:fldCharType="begin"/>
            </w:r>
            <w:r w:rsidR="00600152">
              <w:rPr>
                <w:noProof/>
                <w:webHidden/>
              </w:rPr>
              <w:instrText xml:space="preserve"> PAGEREF _Toc89186051 \h </w:instrText>
            </w:r>
            <w:r w:rsidR="00600152">
              <w:rPr>
                <w:noProof/>
                <w:webHidden/>
              </w:rPr>
            </w:r>
            <w:r w:rsidR="00600152">
              <w:rPr>
                <w:noProof/>
                <w:webHidden/>
              </w:rPr>
              <w:fldChar w:fldCharType="separate"/>
            </w:r>
            <w:r w:rsidR="00600152">
              <w:rPr>
                <w:noProof/>
                <w:webHidden/>
              </w:rPr>
              <w:t>9</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2" w:history="1">
            <w:r w:rsidR="00600152" w:rsidRPr="000E1B08">
              <w:rPr>
                <w:rStyle w:val="Hyperlink"/>
                <w:rFonts w:ascii="Arial" w:hAnsi="Arial" w:cs="Arial"/>
                <w:noProof/>
              </w:rPr>
              <w:t>Our Commitments</w:t>
            </w:r>
            <w:r w:rsidR="00600152">
              <w:rPr>
                <w:noProof/>
                <w:webHidden/>
              </w:rPr>
              <w:tab/>
            </w:r>
            <w:r w:rsidR="00600152">
              <w:rPr>
                <w:noProof/>
                <w:webHidden/>
              </w:rPr>
              <w:fldChar w:fldCharType="begin"/>
            </w:r>
            <w:r w:rsidR="00600152">
              <w:rPr>
                <w:noProof/>
                <w:webHidden/>
              </w:rPr>
              <w:instrText xml:space="preserve"> PAGEREF _Toc89186052 \h </w:instrText>
            </w:r>
            <w:r w:rsidR="00600152">
              <w:rPr>
                <w:noProof/>
                <w:webHidden/>
              </w:rPr>
            </w:r>
            <w:r w:rsidR="00600152">
              <w:rPr>
                <w:noProof/>
                <w:webHidden/>
              </w:rPr>
              <w:fldChar w:fldCharType="separate"/>
            </w:r>
            <w:r w:rsidR="00600152">
              <w:rPr>
                <w:noProof/>
                <w:webHidden/>
              </w:rPr>
              <w:t>9</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3" w:history="1">
            <w:r w:rsidR="00600152" w:rsidRPr="000E1B08">
              <w:rPr>
                <w:rStyle w:val="Hyperlink"/>
                <w:rFonts w:ascii="Arial" w:hAnsi="Arial" w:cs="Arial"/>
                <w:noProof/>
              </w:rPr>
              <w:t>Outcomes for people</w:t>
            </w:r>
            <w:r w:rsidR="00600152">
              <w:rPr>
                <w:noProof/>
                <w:webHidden/>
              </w:rPr>
              <w:tab/>
            </w:r>
            <w:r w:rsidR="00600152">
              <w:rPr>
                <w:noProof/>
                <w:webHidden/>
              </w:rPr>
              <w:fldChar w:fldCharType="begin"/>
            </w:r>
            <w:r w:rsidR="00600152">
              <w:rPr>
                <w:noProof/>
                <w:webHidden/>
              </w:rPr>
              <w:instrText xml:space="preserve"> PAGEREF _Toc89186053 \h </w:instrText>
            </w:r>
            <w:r w:rsidR="00600152">
              <w:rPr>
                <w:noProof/>
                <w:webHidden/>
              </w:rPr>
            </w:r>
            <w:r w:rsidR="00600152">
              <w:rPr>
                <w:noProof/>
                <w:webHidden/>
              </w:rPr>
              <w:fldChar w:fldCharType="separate"/>
            </w:r>
            <w:r w:rsidR="00600152">
              <w:rPr>
                <w:noProof/>
                <w:webHidden/>
              </w:rPr>
              <w:t>9</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4" w:history="1">
            <w:r w:rsidR="00600152" w:rsidRPr="000E1B08">
              <w:rPr>
                <w:rStyle w:val="Hyperlink"/>
                <w:rFonts w:ascii="Arial" w:hAnsi="Arial" w:cs="Arial"/>
                <w:noProof/>
              </w:rPr>
              <w:t>How performance will be measured</w:t>
            </w:r>
            <w:r w:rsidR="00600152">
              <w:rPr>
                <w:noProof/>
                <w:webHidden/>
              </w:rPr>
              <w:tab/>
            </w:r>
            <w:r w:rsidR="00600152">
              <w:rPr>
                <w:noProof/>
                <w:webHidden/>
              </w:rPr>
              <w:fldChar w:fldCharType="begin"/>
            </w:r>
            <w:r w:rsidR="00600152">
              <w:rPr>
                <w:noProof/>
                <w:webHidden/>
              </w:rPr>
              <w:instrText xml:space="preserve"> PAGEREF _Toc89186054 \h </w:instrText>
            </w:r>
            <w:r w:rsidR="00600152">
              <w:rPr>
                <w:noProof/>
                <w:webHidden/>
              </w:rPr>
            </w:r>
            <w:r w:rsidR="00600152">
              <w:rPr>
                <w:noProof/>
                <w:webHidden/>
              </w:rPr>
              <w:fldChar w:fldCharType="separate"/>
            </w:r>
            <w:r w:rsidR="00600152">
              <w:rPr>
                <w:noProof/>
                <w:webHidden/>
              </w:rPr>
              <w:t>10</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5" w:history="1">
            <w:r w:rsidR="00600152" w:rsidRPr="000E1B08">
              <w:rPr>
                <w:rStyle w:val="Hyperlink"/>
                <w:rFonts w:ascii="Arial" w:hAnsi="Arial" w:cs="Arial"/>
                <w:noProof/>
              </w:rPr>
              <w:t>Effective use of resources</w:t>
            </w:r>
            <w:r w:rsidR="00600152">
              <w:rPr>
                <w:noProof/>
                <w:webHidden/>
              </w:rPr>
              <w:tab/>
            </w:r>
            <w:r w:rsidR="00600152">
              <w:rPr>
                <w:noProof/>
                <w:webHidden/>
              </w:rPr>
              <w:fldChar w:fldCharType="begin"/>
            </w:r>
            <w:r w:rsidR="00600152">
              <w:rPr>
                <w:noProof/>
                <w:webHidden/>
              </w:rPr>
              <w:instrText xml:space="preserve"> PAGEREF _Toc89186055 \h </w:instrText>
            </w:r>
            <w:r w:rsidR="00600152">
              <w:rPr>
                <w:noProof/>
                <w:webHidden/>
              </w:rPr>
            </w:r>
            <w:r w:rsidR="00600152">
              <w:rPr>
                <w:noProof/>
                <w:webHidden/>
              </w:rPr>
              <w:fldChar w:fldCharType="separate"/>
            </w:r>
            <w:r w:rsidR="00600152">
              <w:rPr>
                <w:noProof/>
                <w:webHidden/>
              </w:rPr>
              <w:t>10</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6" w:history="1">
            <w:r w:rsidR="00600152" w:rsidRPr="000E1B08">
              <w:rPr>
                <w:rStyle w:val="Hyperlink"/>
                <w:rFonts w:ascii="Arial" w:hAnsi="Arial" w:cs="Arial"/>
                <w:noProof/>
              </w:rPr>
              <w:t>Our Commitments</w:t>
            </w:r>
            <w:r w:rsidR="00600152">
              <w:rPr>
                <w:noProof/>
                <w:webHidden/>
              </w:rPr>
              <w:tab/>
            </w:r>
            <w:r w:rsidR="00600152">
              <w:rPr>
                <w:noProof/>
                <w:webHidden/>
              </w:rPr>
              <w:fldChar w:fldCharType="begin"/>
            </w:r>
            <w:r w:rsidR="00600152">
              <w:rPr>
                <w:noProof/>
                <w:webHidden/>
              </w:rPr>
              <w:instrText xml:space="preserve"> PAGEREF _Toc89186056 \h </w:instrText>
            </w:r>
            <w:r w:rsidR="00600152">
              <w:rPr>
                <w:noProof/>
                <w:webHidden/>
              </w:rPr>
            </w:r>
            <w:r w:rsidR="00600152">
              <w:rPr>
                <w:noProof/>
                <w:webHidden/>
              </w:rPr>
              <w:fldChar w:fldCharType="separate"/>
            </w:r>
            <w:r w:rsidR="00600152">
              <w:rPr>
                <w:noProof/>
                <w:webHidden/>
              </w:rPr>
              <w:t>10</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57" w:history="1">
            <w:r w:rsidR="00600152" w:rsidRPr="000E1B08">
              <w:rPr>
                <w:rStyle w:val="Hyperlink"/>
                <w:rFonts w:ascii="Arial" w:hAnsi="Arial" w:cs="Arial"/>
                <w:noProof/>
              </w:rPr>
              <w:t>OUTCOMES FOR PEOPLE</w:t>
            </w:r>
            <w:r w:rsidR="00600152">
              <w:rPr>
                <w:noProof/>
                <w:webHidden/>
              </w:rPr>
              <w:tab/>
            </w:r>
            <w:r w:rsidR="00600152">
              <w:rPr>
                <w:noProof/>
                <w:webHidden/>
              </w:rPr>
              <w:fldChar w:fldCharType="begin"/>
            </w:r>
            <w:r w:rsidR="00600152">
              <w:rPr>
                <w:noProof/>
                <w:webHidden/>
              </w:rPr>
              <w:instrText xml:space="preserve"> PAGEREF _Toc89186057 \h </w:instrText>
            </w:r>
            <w:r w:rsidR="00600152">
              <w:rPr>
                <w:noProof/>
                <w:webHidden/>
              </w:rPr>
            </w:r>
            <w:r w:rsidR="00600152">
              <w:rPr>
                <w:noProof/>
                <w:webHidden/>
              </w:rPr>
              <w:fldChar w:fldCharType="separate"/>
            </w:r>
            <w:r w:rsidR="00600152">
              <w:rPr>
                <w:noProof/>
                <w:webHidden/>
              </w:rPr>
              <w:t>11</w:t>
            </w:r>
            <w:r w:rsidR="00600152">
              <w:rPr>
                <w:noProof/>
                <w:webHidden/>
              </w:rPr>
              <w:fldChar w:fldCharType="end"/>
            </w:r>
          </w:hyperlink>
        </w:p>
        <w:p w:rsidR="00600152" w:rsidRDefault="0083408D">
          <w:pPr>
            <w:pStyle w:val="TOC3"/>
            <w:tabs>
              <w:tab w:val="right" w:leader="dot" w:pos="10194"/>
            </w:tabs>
            <w:rPr>
              <w:rFonts w:cstheme="minorBidi"/>
              <w:noProof/>
              <w:sz w:val="22"/>
              <w:szCs w:val="22"/>
              <w:lang w:val="en-GB" w:eastAsia="en-GB"/>
            </w:rPr>
          </w:pPr>
          <w:hyperlink w:anchor="_Toc89186058" w:history="1">
            <w:r w:rsidR="00600152" w:rsidRPr="000E1B08">
              <w:rPr>
                <w:rStyle w:val="Hyperlink"/>
                <w:rFonts w:ascii="Arial" w:hAnsi="Arial" w:cs="Arial"/>
                <w:noProof/>
              </w:rPr>
              <w:t>How performance will be measured</w:t>
            </w:r>
            <w:r w:rsidR="00600152">
              <w:rPr>
                <w:noProof/>
                <w:webHidden/>
              </w:rPr>
              <w:tab/>
            </w:r>
            <w:r w:rsidR="00600152">
              <w:rPr>
                <w:noProof/>
                <w:webHidden/>
              </w:rPr>
              <w:fldChar w:fldCharType="begin"/>
            </w:r>
            <w:r w:rsidR="00600152">
              <w:rPr>
                <w:noProof/>
                <w:webHidden/>
              </w:rPr>
              <w:instrText xml:space="preserve"> PAGEREF _Toc89186058 \h </w:instrText>
            </w:r>
            <w:r w:rsidR="00600152">
              <w:rPr>
                <w:noProof/>
                <w:webHidden/>
              </w:rPr>
            </w:r>
            <w:r w:rsidR="00600152">
              <w:rPr>
                <w:noProof/>
                <w:webHidden/>
              </w:rPr>
              <w:fldChar w:fldCharType="separate"/>
            </w:r>
            <w:r w:rsidR="00600152">
              <w:rPr>
                <w:noProof/>
                <w:webHidden/>
              </w:rPr>
              <w:t>11</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59" w:history="1">
            <w:r w:rsidR="00600152" w:rsidRPr="000E1B08">
              <w:rPr>
                <w:rStyle w:val="Hyperlink"/>
                <w:rFonts w:ascii="Arial" w:hAnsi="Arial" w:cs="Arial"/>
                <w:noProof/>
              </w:rPr>
              <w:t>PARTNERS</w:t>
            </w:r>
            <w:r w:rsidR="00600152">
              <w:rPr>
                <w:noProof/>
                <w:webHidden/>
              </w:rPr>
              <w:tab/>
            </w:r>
            <w:r w:rsidR="00600152">
              <w:rPr>
                <w:noProof/>
                <w:webHidden/>
              </w:rPr>
              <w:fldChar w:fldCharType="begin"/>
            </w:r>
            <w:r w:rsidR="00600152">
              <w:rPr>
                <w:noProof/>
                <w:webHidden/>
              </w:rPr>
              <w:instrText xml:space="preserve"> PAGEREF _Toc89186059 \h </w:instrText>
            </w:r>
            <w:r w:rsidR="00600152">
              <w:rPr>
                <w:noProof/>
                <w:webHidden/>
              </w:rPr>
            </w:r>
            <w:r w:rsidR="00600152">
              <w:rPr>
                <w:noProof/>
                <w:webHidden/>
              </w:rPr>
              <w:fldChar w:fldCharType="separate"/>
            </w:r>
            <w:r w:rsidR="00600152">
              <w:rPr>
                <w:noProof/>
                <w:webHidden/>
              </w:rPr>
              <w:t>12</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60" w:history="1">
            <w:r w:rsidR="00600152" w:rsidRPr="000E1B08">
              <w:rPr>
                <w:rStyle w:val="Hyperlink"/>
                <w:rFonts w:ascii="Arial" w:hAnsi="Arial" w:cs="Arial"/>
                <w:noProof/>
              </w:rPr>
              <w:t>FINANCE</w:t>
            </w:r>
            <w:r w:rsidR="00600152">
              <w:rPr>
                <w:noProof/>
                <w:webHidden/>
              </w:rPr>
              <w:tab/>
            </w:r>
            <w:r w:rsidR="00600152">
              <w:rPr>
                <w:noProof/>
                <w:webHidden/>
              </w:rPr>
              <w:fldChar w:fldCharType="begin"/>
            </w:r>
            <w:r w:rsidR="00600152">
              <w:rPr>
                <w:noProof/>
                <w:webHidden/>
              </w:rPr>
              <w:instrText xml:space="preserve"> PAGEREF _Toc89186060 \h </w:instrText>
            </w:r>
            <w:r w:rsidR="00600152">
              <w:rPr>
                <w:noProof/>
                <w:webHidden/>
              </w:rPr>
            </w:r>
            <w:r w:rsidR="00600152">
              <w:rPr>
                <w:noProof/>
                <w:webHidden/>
              </w:rPr>
              <w:fldChar w:fldCharType="separate"/>
            </w:r>
            <w:r w:rsidR="00600152">
              <w:rPr>
                <w:noProof/>
                <w:webHidden/>
              </w:rPr>
              <w:t>13</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61" w:history="1">
            <w:r w:rsidR="00600152" w:rsidRPr="000E1B08">
              <w:rPr>
                <w:rStyle w:val="Hyperlink"/>
                <w:rFonts w:ascii="Arial" w:hAnsi="Arial" w:cs="Arial"/>
                <w:noProof/>
              </w:rPr>
              <w:t>GOVERNANCE ARRANGEMENTS</w:t>
            </w:r>
            <w:r w:rsidR="00600152">
              <w:rPr>
                <w:noProof/>
                <w:webHidden/>
              </w:rPr>
              <w:tab/>
            </w:r>
            <w:r w:rsidR="00600152">
              <w:rPr>
                <w:noProof/>
                <w:webHidden/>
              </w:rPr>
              <w:fldChar w:fldCharType="begin"/>
            </w:r>
            <w:r w:rsidR="00600152">
              <w:rPr>
                <w:noProof/>
                <w:webHidden/>
              </w:rPr>
              <w:instrText xml:space="preserve"> PAGEREF _Toc89186061 \h </w:instrText>
            </w:r>
            <w:r w:rsidR="00600152">
              <w:rPr>
                <w:noProof/>
                <w:webHidden/>
              </w:rPr>
            </w:r>
            <w:r w:rsidR="00600152">
              <w:rPr>
                <w:noProof/>
                <w:webHidden/>
              </w:rPr>
              <w:fldChar w:fldCharType="separate"/>
            </w:r>
            <w:r w:rsidR="00600152">
              <w:rPr>
                <w:noProof/>
                <w:webHidden/>
              </w:rPr>
              <w:t>17</w:t>
            </w:r>
            <w:r w:rsidR="00600152">
              <w:rPr>
                <w:noProof/>
                <w:webHidden/>
              </w:rPr>
              <w:fldChar w:fldCharType="end"/>
            </w:r>
          </w:hyperlink>
        </w:p>
        <w:p w:rsidR="00600152" w:rsidRDefault="0083408D">
          <w:pPr>
            <w:pStyle w:val="TOC2"/>
            <w:tabs>
              <w:tab w:val="right" w:leader="dot" w:pos="10194"/>
            </w:tabs>
            <w:rPr>
              <w:rFonts w:cstheme="minorBidi"/>
              <w:noProof/>
              <w:sz w:val="22"/>
              <w:szCs w:val="22"/>
              <w:lang w:val="en-GB" w:eastAsia="en-GB"/>
            </w:rPr>
          </w:pPr>
          <w:hyperlink w:anchor="_Toc89186062" w:history="1">
            <w:r w:rsidR="00600152" w:rsidRPr="000E1B08">
              <w:rPr>
                <w:rStyle w:val="Hyperlink"/>
                <w:rFonts w:ascii="Arial" w:hAnsi="Arial" w:cs="Arial"/>
                <w:noProof/>
              </w:rPr>
              <w:t>MADP Governance</w:t>
            </w:r>
            <w:r w:rsidR="00600152">
              <w:rPr>
                <w:noProof/>
                <w:webHidden/>
              </w:rPr>
              <w:tab/>
            </w:r>
            <w:r w:rsidR="00600152">
              <w:rPr>
                <w:noProof/>
                <w:webHidden/>
              </w:rPr>
              <w:fldChar w:fldCharType="begin"/>
            </w:r>
            <w:r w:rsidR="00600152">
              <w:rPr>
                <w:noProof/>
                <w:webHidden/>
              </w:rPr>
              <w:instrText xml:space="preserve"> PAGEREF _Toc89186062 \h </w:instrText>
            </w:r>
            <w:r w:rsidR="00600152">
              <w:rPr>
                <w:noProof/>
                <w:webHidden/>
              </w:rPr>
            </w:r>
            <w:r w:rsidR="00600152">
              <w:rPr>
                <w:noProof/>
                <w:webHidden/>
              </w:rPr>
              <w:fldChar w:fldCharType="separate"/>
            </w:r>
            <w:r w:rsidR="00600152">
              <w:rPr>
                <w:noProof/>
                <w:webHidden/>
              </w:rPr>
              <w:t>17</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63" w:history="1">
            <w:r w:rsidR="00600152" w:rsidRPr="000E1B08">
              <w:rPr>
                <w:rStyle w:val="Hyperlink"/>
                <w:rFonts w:ascii="Arial" w:hAnsi="Arial" w:cs="Arial"/>
                <w:noProof/>
              </w:rPr>
              <w:t>National Support</w:t>
            </w:r>
            <w:r w:rsidR="00600152">
              <w:rPr>
                <w:noProof/>
                <w:webHidden/>
              </w:rPr>
              <w:tab/>
            </w:r>
            <w:r w:rsidR="00600152">
              <w:rPr>
                <w:noProof/>
                <w:webHidden/>
              </w:rPr>
              <w:fldChar w:fldCharType="begin"/>
            </w:r>
            <w:r w:rsidR="00600152">
              <w:rPr>
                <w:noProof/>
                <w:webHidden/>
              </w:rPr>
              <w:instrText xml:space="preserve"> PAGEREF _Toc89186063 \h </w:instrText>
            </w:r>
            <w:r w:rsidR="00600152">
              <w:rPr>
                <w:noProof/>
                <w:webHidden/>
              </w:rPr>
            </w:r>
            <w:r w:rsidR="00600152">
              <w:rPr>
                <w:noProof/>
                <w:webHidden/>
              </w:rPr>
              <w:fldChar w:fldCharType="separate"/>
            </w:r>
            <w:r w:rsidR="00600152">
              <w:rPr>
                <w:noProof/>
                <w:webHidden/>
              </w:rPr>
              <w:t>18</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64" w:history="1">
            <w:r w:rsidR="00600152" w:rsidRPr="000E1B08">
              <w:rPr>
                <w:rStyle w:val="Hyperlink"/>
                <w:rFonts w:ascii="Arial" w:hAnsi="Arial" w:cs="Arial"/>
                <w:noProof/>
              </w:rPr>
              <w:t>Performance Management</w:t>
            </w:r>
            <w:r w:rsidR="00600152">
              <w:rPr>
                <w:noProof/>
                <w:webHidden/>
              </w:rPr>
              <w:tab/>
            </w:r>
            <w:r w:rsidR="00600152">
              <w:rPr>
                <w:noProof/>
                <w:webHidden/>
              </w:rPr>
              <w:fldChar w:fldCharType="begin"/>
            </w:r>
            <w:r w:rsidR="00600152">
              <w:rPr>
                <w:noProof/>
                <w:webHidden/>
              </w:rPr>
              <w:instrText xml:space="preserve"> PAGEREF _Toc89186064 \h </w:instrText>
            </w:r>
            <w:r w:rsidR="00600152">
              <w:rPr>
                <w:noProof/>
                <w:webHidden/>
              </w:rPr>
            </w:r>
            <w:r w:rsidR="00600152">
              <w:rPr>
                <w:noProof/>
                <w:webHidden/>
              </w:rPr>
              <w:fldChar w:fldCharType="separate"/>
            </w:r>
            <w:r w:rsidR="00600152">
              <w:rPr>
                <w:noProof/>
                <w:webHidden/>
              </w:rPr>
              <w:t>18</w:t>
            </w:r>
            <w:r w:rsidR="00600152">
              <w:rPr>
                <w:noProof/>
                <w:webHidden/>
              </w:rPr>
              <w:fldChar w:fldCharType="end"/>
            </w:r>
          </w:hyperlink>
        </w:p>
        <w:p w:rsidR="00600152" w:rsidRDefault="0083408D">
          <w:pPr>
            <w:pStyle w:val="TOC1"/>
            <w:tabs>
              <w:tab w:val="right" w:leader="dot" w:pos="10194"/>
            </w:tabs>
            <w:rPr>
              <w:rFonts w:cstheme="minorBidi"/>
              <w:noProof/>
              <w:sz w:val="22"/>
              <w:szCs w:val="22"/>
              <w:lang w:val="en-GB" w:eastAsia="en-GB"/>
            </w:rPr>
          </w:pPr>
          <w:hyperlink w:anchor="_Toc89186065" w:history="1">
            <w:r w:rsidR="00600152" w:rsidRPr="000E1B08">
              <w:rPr>
                <w:rStyle w:val="Hyperlink"/>
                <w:rFonts w:ascii="Arial" w:hAnsi="Arial" w:cs="Arial"/>
                <w:noProof/>
              </w:rPr>
              <w:t>CONCLUSION</w:t>
            </w:r>
            <w:r w:rsidR="00600152">
              <w:rPr>
                <w:noProof/>
                <w:webHidden/>
              </w:rPr>
              <w:tab/>
            </w:r>
            <w:r w:rsidR="00600152">
              <w:rPr>
                <w:noProof/>
                <w:webHidden/>
              </w:rPr>
              <w:fldChar w:fldCharType="begin"/>
            </w:r>
            <w:r w:rsidR="00600152">
              <w:rPr>
                <w:noProof/>
                <w:webHidden/>
              </w:rPr>
              <w:instrText xml:space="preserve"> PAGEREF _Toc89186065 \h </w:instrText>
            </w:r>
            <w:r w:rsidR="00600152">
              <w:rPr>
                <w:noProof/>
                <w:webHidden/>
              </w:rPr>
            </w:r>
            <w:r w:rsidR="00600152">
              <w:rPr>
                <w:noProof/>
                <w:webHidden/>
              </w:rPr>
              <w:fldChar w:fldCharType="separate"/>
            </w:r>
            <w:r w:rsidR="00600152">
              <w:rPr>
                <w:noProof/>
                <w:webHidden/>
              </w:rPr>
              <w:t>18</w:t>
            </w:r>
            <w:r w:rsidR="00600152">
              <w:rPr>
                <w:noProof/>
                <w:webHidden/>
              </w:rPr>
              <w:fldChar w:fldCharType="end"/>
            </w:r>
          </w:hyperlink>
        </w:p>
        <w:p w:rsidR="00600152" w:rsidRDefault="0083408D">
          <w:pPr>
            <w:pStyle w:val="TOC2"/>
            <w:tabs>
              <w:tab w:val="right" w:leader="dot" w:pos="10194"/>
            </w:tabs>
            <w:rPr>
              <w:rFonts w:cstheme="minorBidi"/>
              <w:noProof/>
              <w:sz w:val="22"/>
              <w:szCs w:val="22"/>
              <w:lang w:val="en-GB" w:eastAsia="en-GB"/>
            </w:rPr>
          </w:pPr>
          <w:hyperlink w:anchor="_Toc89186066" w:history="1">
            <w:r w:rsidR="00600152" w:rsidRPr="000E1B08">
              <w:rPr>
                <w:rStyle w:val="Hyperlink"/>
                <w:rFonts w:ascii="Arial" w:hAnsi="Arial" w:cs="Arial"/>
                <w:noProof/>
              </w:rPr>
              <w:t>MORAY 2026: A PLAN FOR THE FUTURE. PRIORITY AREAS</w:t>
            </w:r>
            <w:r w:rsidR="00600152">
              <w:rPr>
                <w:noProof/>
                <w:webHidden/>
              </w:rPr>
              <w:tab/>
            </w:r>
            <w:r w:rsidR="00600152">
              <w:rPr>
                <w:noProof/>
                <w:webHidden/>
              </w:rPr>
              <w:fldChar w:fldCharType="begin"/>
            </w:r>
            <w:r w:rsidR="00600152">
              <w:rPr>
                <w:noProof/>
                <w:webHidden/>
              </w:rPr>
              <w:instrText xml:space="preserve"> PAGEREF _Toc89186066 \h </w:instrText>
            </w:r>
            <w:r w:rsidR="00600152">
              <w:rPr>
                <w:noProof/>
                <w:webHidden/>
              </w:rPr>
            </w:r>
            <w:r w:rsidR="00600152">
              <w:rPr>
                <w:noProof/>
                <w:webHidden/>
              </w:rPr>
              <w:fldChar w:fldCharType="separate"/>
            </w:r>
            <w:r w:rsidR="00600152">
              <w:rPr>
                <w:noProof/>
                <w:webHidden/>
              </w:rPr>
              <w:t>19</w:t>
            </w:r>
            <w:r w:rsidR="00600152">
              <w:rPr>
                <w:noProof/>
                <w:webHidden/>
              </w:rPr>
              <w:fldChar w:fldCharType="end"/>
            </w:r>
          </w:hyperlink>
        </w:p>
        <w:p w:rsidR="00600152" w:rsidRDefault="0083408D">
          <w:pPr>
            <w:pStyle w:val="TOC2"/>
            <w:tabs>
              <w:tab w:val="right" w:leader="dot" w:pos="10194"/>
            </w:tabs>
            <w:rPr>
              <w:rFonts w:cstheme="minorBidi"/>
              <w:noProof/>
              <w:sz w:val="22"/>
              <w:szCs w:val="22"/>
              <w:lang w:val="en-GB" w:eastAsia="en-GB"/>
            </w:rPr>
          </w:pPr>
          <w:hyperlink w:anchor="_Toc89186067" w:history="1">
            <w:r w:rsidR="00600152" w:rsidRPr="000E1B08">
              <w:rPr>
                <w:rStyle w:val="Hyperlink"/>
                <w:rFonts w:ascii="Arial" w:hAnsi="Arial" w:cs="Arial"/>
                <w:noProof/>
              </w:rPr>
              <w:t>MORAY LOIP</w:t>
            </w:r>
            <w:r w:rsidR="00600152">
              <w:rPr>
                <w:noProof/>
                <w:webHidden/>
              </w:rPr>
              <w:tab/>
            </w:r>
            <w:r w:rsidR="00600152">
              <w:rPr>
                <w:noProof/>
                <w:webHidden/>
              </w:rPr>
              <w:fldChar w:fldCharType="begin"/>
            </w:r>
            <w:r w:rsidR="00600152">
              <w:rPr>
                <w:noProof/>
                <w:webHidden/>
              </w:rPr>
              <w:instrText xml:space="preserve"> PAGEREF _Toc89186067 \h </w:instrText>
            </w:r>
            <w:r w:rsidR="00600152">
              <w:rPr>
                <w:noProof/>
                <w:webHidden/>
              </w:rPr>
            </w:r>
            <w:r w:rsidR="00600152">
              <w:rPr>
                <w:noProof/>
                <w:webHidden/>
              </w:rPr>
              <w:fldChar w:fldCharType="separate"/>
            </w:r>
            <w:r w:rsidR="00600152">
              <w:rPr>
                <w:noProof/>
                <w:webHidden/>
              </w:rPr>
              <w:t>19</w:t>
            </w:r>
            <w:r w:rsidR="00600152">
              <w:rPr>
                <w:noProof/>
                <w:webHidden/>
              </w:rPr>
              <w:fldChar w:fldCharType="end"/>
            </w:r>
          </w:hyperlink>
        </w:p>
        <w:p w:rsidR="00600152" w:rsidRDefault="0083408D">
          <w:pPr>
            <w:pStyle w:val="TOC2"/>
            <w:tabs>
              <w:tab w:val="right" w:leader="dot" w:pos="10194"/>
            </w:tabs>
            <w:rPr>
              <w:rFonts w:cstheme="minorBidi"/>
              <w:noProof/>
              <w:sz w:val="22"/>
              <w:szCs w:val="22"/>
              <w:lang w:val="en-GB" w:eastAsia="en-GB"/>
            </w:rPr>
          </w:pPr>
          <w:hyperlink w:anchor="_Toc89186068" w:history="1">
            <w:r w:rsidR="00600152" w:rsidRPr="000E1B08">
              <w:rPr>
                <w:rStyle w:val="Hyperlink"/>
                <w:rFonts w:ascii="Arial" w:hAnsi="Arial" w:cs="Arial"/>
                <w:noProof/>
              </w:rPr>
              <w:t>MADP THREE YEAR DELIVERY PLAN: ACTIONS</w:t>
            </w:r>
            <w:r w:rsidR="00600152">
              <w:rPr>
                <w:noProof/>
                <w:webHidden/>
              </w:rPr>
              <w:tab/>
            </w:r>
            <w:r w:rsidR="00600152">
              <w:rPr>
                <w:noProof/>
                <w:webHidden/>
              </w:rPr>
              <w:fldChar w:fldCharType="begin"/>
            </w:r>
            <w:r w:rsidR="00600152">
              <w:rPr>
                <w:noProof/>
                <w:webHidden/>
              </w:rPr>
              <w:instrText xml:space="preserve"> PAGEREF _Toc89186068 \h </w:instrText>
            </w:r>
            <w:r w:rsidR="00600152">
              <w:rPr>
                <w:noProof/>
                <w:webHidden/>
              </w:rPr>
            </w:r>
            <w:r w:rsidR="00600152">
              <w:rPr>
                <w:noProof/>
                <w:webHidden/>
              </w:rPr>
              <w:fldChar w:fldCharType="separate"/>
            </w:r>
            <w:r w:rsidR="00600152">
              <w:rPr>
                <w:noProof/>
                <w:webHidden/>
              </w:rPr>
              <w:t>20</w:t>
            </w:r>
            <w:r w:rsidR="00600152">
              <w:rPr>
                <w:noProof/>
                <w:webHidden/>
              </w:rPr>
              <w:fldChar w:fldCharType="end"/>
            </w:r>
          </w:hyperlink>
        </w:p>
        <w:p w:rsidR="00A35203" w:rsidRDefault="00A35203">
          <w:r>
            <w:rPr>
              <w:b/>
              <w:bCs/>
              <w:noProof/>
            </w:rPr>
            <w:fldChar w:fldCharType="end"/>
          </w:r>
        </w:p>
      </w:sdtContent>
    </w:sdt>
    <w:p w:rsidR="001A4A03" w:rsidRPr="00604AE4" w:rsidRDefault="001A4A03">
      <w:pPr>
        <w:rPr>
          <w:rFonts w:ascii="Arial" w:hAnsi="Arial" w:cs="Arial"/>
        </w:rPr>
      </w:pPr>
      <w:r w:rsidRPr="00604AE4">
        <w:rPr>
          <w:rFonts w:ascii="Arial" w:hAnsi="Arial" w:cs="Arial"/>
        </w:rPr>
        <w:br w:type="page"/>
      </w:r>
    </w:p>
    <w:p w:rsidR="001A4A03" w:rsidRPr="00604AE4" w:rsidRDefault="001A4A03" w:rsidP="001A4A03">
      <w:pPr>
        <w:pStyle w:val="Heading1"/>
        <w:rPr>
          <w:rFonts w:ascii="Arial" w:hAnsi="Arial" w:cs="Arial"/>
        </w:rPr>
      </w:pPr>
      <w:bookmarkStart w:id="0" w:name="_Toc67323440"/>
      <w:bookmarkStart w:id="1" w:name="_Toc89186042"/>
      <w:r w:rsidRPr="00604AE4">
        <w:rPr>
          <w:rFonts w:ascii="Arial" w:hAnsi="Arial" w:cs="Arial"/>
        </w:rPr>
        <w:lastRenderedPageBreak/>
        <w:t>INTRODUCTION</w:t>
      </w:r>
      <w:bookmarkEnd w:id="0"/>
      <w:bookmarkEnd w:id="1"/>
    </w:p>
    <w:p w:rsidR="001A4A03" w:rsidRPr="00604AE4" w:rsidRDefault="001A4A03" w:rsidP="001A4A03">
      <w:pPr>
        <w:rPr>
          <w:rFonts w:ascii="Arial" w:hAnsi="Arial" w:cs="Arial"/>
          <w:sz w:val="22"/>
          <w:szCs w:val="22"/>
        </w:rPr>
      </w:pPr>
      <w:r w:rsidRPr="00604AE4">
        <w:rPr>
          <w:rFonts w:ascii="Arial" w:hAnsi="Arial" w:cs="Arial"/>
          <w:sz w:val="22"/>
          <w:szCs w:val="22"/>
        </w:rPr>
        <w:t>As part of the reviewing how Alcohol and Drugs partnerships take forward the national alcohol and drugs Strategy, The Scottish Government have asked that all Alcohol and Drug Partnerships produce a five-year plan. Where partnerships already have a delivery plan with actions agreed by the partnership, then that plan would form the backbone of the Scottish Government requirement.</w:t>
      </w:r>
    </w:p>
    <w:p w:rsidR="001A4A03" w:rsidRPr="00604AE4" w:rsidRDefault="001A4A03" w:rsidP="001A4A03">
      <w:pPr>
        <w:rPr>
          <w:rFonts w:ascii="Arial" w:hAnsi="Arial" w:cs="Arial"/>
          <w:sz w:val="22"/>
          <w:szCs w:val="22"/>
        </w:rPr>
      </w:pPr>
      <w:r w:rsidRPr="00604AE4">
        <w:rPr>
          <w:rFonts w:ascii="Arial" w:hAnsi="Arial" w:cs="Arial"/>
          <w:sz w:val="22"/>
          <w:szCs w:val="22"/>
        </w:rPr>
        <w:t xml:space="preserve">The Moray 2018/21 Delivery Plan was produced and agreed by the Moray Alcohol and Drugs Partnership, taking account of the national priorities </w:t>
      </w:r>
      <w:r w:rsidR="003E22A0">
        <w:rPr>
          <w:rFonts w:ascii="Arial" w:hAnsi="Arial" w:cs="Arial"/>
          <w:sz w:val="22"/>
          <w:szCs w:val="22"/>
        </w:rPr>
        <w:t>and setting local priorities.</w:t>
      </w:r>
    </w:p>
    <w:p w:rsidR="001A4A03" w:rsidRPr="00604AE4" w:rsidRDefault="001A4A03" w:rsidP="001A4A03">
      <w:pPr>
        <w:rPr>
          <w:rFonts w:ascii="Arial" w:hAnsi="Arial" w:cs="Arial"/>
          <w:sz w:val="22"/>
          <w:szCs w:val="22"/>
        </w:rPr>
      </w:pPr>
      <w:r w:rsidRPr="00604AE4">
        <w:rPr>
          <w:rFonts w:ascii="Arial" w:hAnsi="Arial" w:cs="Arial"/>
          <w:sz w:val="22"/>
          <w:szCs w:val="22"/>
        </w:rPr>
        <w:t>This plan sets out priorities for the period 2021 – 2024; 3 years. The plan, the budget and priorities will be reviewed in 2024; with any revisions covering the period 2024 – 2026; which will mean that the overall plan will cover the five-year period.</w:t>
      </w:r>
    </w:p>
    <w:p w:rsidR="001A4A03" w:rsidRPr="00604AE4" w:rsidRDefault="001A4A03" w:rsidP="001A4A03">
      <w:pPr>
        <w:rPr>
          <w:rFonts w:ascii="Arial" w:hAnsi="Arial" w:cs="Arial"/>
          <w:sz w:val="22"/>
          <w:szCs w:val="22"/>
        </w:rPr>
      </w:pPr>
      <w:r w:rsidRPr="00604AE4">
        <w:rPr>
          <w:rFonts w:ascii="Arial" w:hAnsi="Arial" w:cs="Arial"/>
          <w:sz w:val="22"/>
          <w:szCs w:val="22"/>
        </w:rPr>
        <w:t>The 2021</w:t>
      </w:r>
      <w:r w:rsidR="007E0577">
        <w:rPr>
          <w:rFonts w:ascii="Arial" w:hAnsi="Arial" w:cs="Arial"/>
          <w:sz w:val="22"/>
          <w:szCs w:val="22"/>
        </w:rPr>
        <w:t>/24</w:t>
      </w:r>
      <w:r w:rsidRPr="00604AE4">
        <w:rPr>
          <w:rFonts w:ascii="Arial" w:hAnsi="Arial" w:cs="Arial"/>
          <w:sz w:val="22"/>
          <w:szCs w:val="22"/>
        </w:rPr>
        <w:t xml:space="preserve"> plan </w:t>
      </w:r>
      <w:r w:rsidR="007E0577">
        <w:rPr>
          <w:rFonts w:ascii="Arial" w:hAnsi="Arial" w:cs="Arial"/>
          <w:sz w:val="22"/>
          <w:szCs w:val="22"/>
        </w:rPr>
        <w:t xml:space="preserve">is </w:t>
      </w:r>
      <w:r w:rsidRPr="00604AE4">
        <w:rPr>
          <w:rFonts w:ascii="Arial" w:hAnsi="Arial" w:cs="Arial"/>
          <w:sz w:val="22"/>
          <w:szCs w:val="22"/>
        </w:rPr>
        <w:t>“a live document”, and has been updated to take account of the Rights Respects and Recovery Strategy, a review of progress against the priorities, the Moray Children’s Services plan</w:t>
      </w:r>
      <w:r w:rsidR="00585B35">
        <w:rPr>
          <w:rFonts w:ascii="Arial" w:hAnsi="Arial" w:cs="Arial"/>
          <w:sz w:val="22"/>
          <w:szCs w:val="22"/>
        </w:rPr>
        <w:t xml:space="preserve"> 2020/23</w:t>
      </w:r>
      <w:r w:rsidRPr="00604AE4">
        <w:rPr>
          <w:rFonts w:ascii="Arial" w:hAnsi="Arial" w:cs="Arial"/>
          <w:sz w:val="22"/>
          <w:szCs w:val="22"/>
        </w:rPr>
        <w:t>, the Community Justice Priorities, and Moray priorities.</w:t>
      </w:r>
    </w:p>
    <w:p w:rsidR="001A4A03" w:rsidRPr="00604AE4" w:rsidRDefault="001A4A03" w:rsidP="001A4A03">
      <w:pPr>
        <w:rPr>
          <w:rFonts w:ascii="Arial" w:hAnsi="Arial" w:cs="Arial"/>
          <w:sz w:val="22"/>
          <w:szCs w:val="22"/>
        </w:rPr>
      </w:pPr>
      <w:r w:rsidRPr="00604AE4">
        <w:rPr>
          <w:rFonts w:ascii="Arial" w:hAnsi="Arial" w:cs="Arial"/>
          <w:sz w:val="22"/>
          <w:szCs w:val="22"/>
        </w:rPr>
        <w:t>The plan is subject to regular review. The MADP recognises the importance of working across partnerships as part of developing whole systems approaches. Therefore, this plan should be considered against and alongside other plans such as (but not limited to) the Community justice Plan and the Children’s Services Plan 2020/23; with the partnerships working together to ensure that there is strategic alignment.</w:t>
      </w:r>
    </w:p>
    <w:p w:rsidR="001A4A03" w:rsidRPr="00604AE4" w:rsidRDefault="001A4A03" w:rsidP="001A4A03">
      <w:pPr>
        <w:rPr>
          <w:rFonts w:ascii="Arial" w:hAnsi="Arial" w:cs="Arial"/>
          <w:sz w:val="22"/>
          <w:szCs w:val="22"/>
        </w:rPr>
      </w:pPr>
      <w:r w:rsidRPr="00604AE4">
        <w:rPr>
          <w:rFonts w:ascii="Arial" w:hAnsi="Arial" w:cs="Arial"/>
          <w:sz w:val="22"/>
          <w:szCs w:val="22"/>
        </w:rPr>
        <w:t>The 2018/21 Delivery took account of the Moray Alcohol and Drug Strategy 2015 – 25. The 2015/25 strategy was written prior to the implementation of the Scottish Government Rights Respect and Recovery/ Alcohol Framework and the emerging priorities from the Drug Deaths Task Force, and therefore does not reflect the important priorities as set out by the aforementioned national priorities.</w:t>
      </w:r>
    </w:p>
    <w:p w:rsidR="001A4A03" w:rsidRPr="00604AE4" w:rsidRDefault="001A4A03" w:rsidP="001A4A03">
      <w:pPr>
        <w:rPr>
          <w:rFonts w:ascii="Arial" w:hAnsi="Arial" w:cs="Arial"/>
          <w:sz w:val="22"/>
          <w:szCs w:val="22"/>
        </w:rPr>
      </w:pPr>
      <w:r w:rsidRPr="00604AE4">
        <w:rPr>
          <w:rFonts w:ascii="Arial" w:hAnsi="Arial" w:cs="Arial"/>
          <w:sz w:val="22"/>
          <w:szCs w:val="22"/>
        </w:rPr>
        <w:t>The MADP Delivery Plan 2021 – 2024 will be the main Moray Alcohol and Drugs high-level document.</w:t>
      </w:r>
    </w:p>
    <w:p w:rsidR="001A4A03" w:rsidRPr="00604AE4" w:rsidRDefault="001A4A03" w:rsidP="001A4A03">
      <w:pPr>
        <w:rPr>
          <w:rFonts w:ascii="Arial" w:hAnsi="Arial" w:cs="Arial"/>
          <w:sz w:val="22"/>
          <w:szCs w:val="22"/>
        </w:rPr>
      </w:pPr>
      <w:r w:rsidRPr="00604AE4">
        <w:rPr>
          <w:rFonts w:ascii="Arial" w:hAnsi="Arial" w:cs="Arial"/>
          <w:sz w:val="22"/>
          <w:szCs w:val="22"/>
        </w:rPr>
        <w:t>The purpose of the Moray Alcohol and Drug Partnership [MADP] is to reduce alcohol and drug related harms, the impact of problematic alcohol and/or drug use on individuals, families, and communities by co-ordinating the work of the statutory and third sector agencies by developing and implementing strategies for tackling alcohol and drug relating issues at a local level.</w:t>
      </w:r>
    </w:p>
    <w:p w:rsidR="001A4A03" w:rsidRPr="00604AE4" w:rsidRDefault="001A4A03" w:rsidP="001A4A03">
      <w:pPr>
        <w:pStyle w:val="Textregular"/>
        <w:rPr>
          <w:rFonts w:cs="Arial"/>
          <w:sz w:val="22"/>
          <w:szCs w:val="22"/>
        </w:rPr>
      </w:pPr>
      <w:r w:rsidRPr="00604AE4">
        <w:rPr>
          <w:rFonts w:cs="Arial"/>
          <w:sz w:val="22"/>
          <w:szCs w:val="22"/>
        </w:rPr>
        <w:t>The MADP exists to bring partners together: people with lived experience, communities, statutory bodies, community groups, third sector organisations, community planning partnerships, public bodies, health, care providers, and more. We do this to develop a whole-system, cross-sector approach to better plan, deliver and improve outcomes for those affected by alcohol and other drugs.</w:t>
      </w:r>
    </w:p>
    <w:p w:rsidR="001A4A03" w:rsidRPr="00604AE4" w:rsidRDefault="001A4A03" w:rsidP="001A4A03">
      <w:pPr>
        <w:pStyle w:val="Textregular"/>
        <w:rPr>
          <w:rFonts w:cs="Arial"/>
          <w:sz w:val="22"/>
          <w:szCs w:val="22"/>
        </w:rPr>
      </w:pPr>
      <w:r w:rsidRPr="00604AE4">
        <w:rPr>
          <w:rFonts w:cs="Arial"/>
          <w:sz w:val="22"/>
          <w:szCs w:val="22"/>
        </w:rPr>
        <w:t xml:space="preserve">The Alcohol and Drug Partnership is not an entity on its own but a term used to describe the formality of the partnership of agencies working together towards the priorities in this strategy.  </w:t>
      </w:r>
    </w:p>
    <w:p w:rsidR="001A4A03" w:rsidRPr="00604AE4" w:rsidRDefault="001A4A03" w:rsidP="001A4A03">
      <w:pPr>
        <w:pStyle w:val="Textregular"/>
        <w:rPr>
          <w:rFonts w:cs="Arial"/>
          <w:sz w:val="22"/>
          <w:szCs w:val="22"/>
        </w:rPr>
      </w:pPr>
      <w:r w:rsidRPr="00604AE4">
        <w:rPr>
          <w:rFonts w:cs="Arial"/>
          <w:sz w:val="22"/>
          <w:szCs w:val="22"/>
        </w:rPr>
        <w:t>People do not live ‘single issue lives’ and this is recognised through the commitment to adopt a whole-system approach to embedding ownership and local implementation of this plan across all partners.</w:t>
      </w:r>
    </w:p>
    <w:p w:rsidR="001A4A03" w:rsidRPr="00604AE4" w:rsidRDefault="001A4A03" w:rsidP="001A4A03">
      <w:pPr>
        <w:pStyle w:val="Textregular"/>
        <w:rPr>
          <w:rFonts w:cs="Arial"/>
          <w:sz w:val="22"/>
          <w:szCs w:val="22"/>
        </w:rPr>
      </w:pPr>
    </w:p>
    <w:p w:rsidR="001A4A03" w:rsidRPr="00604AE4" w:rsidRDefault="001A4A03" w:rsidP="001A4A03">
      <w:pPr>
        <w:rPr>
          <w:rFonts w:ascii="Arial" w:hAnsi="Arial" w:cs="Arial"/>
          <w:sz w:val="22"/>
          <w:szCs w:val="22"/>
        </w:rPr>
      </w:pPr>
      <w:r w:rsidRPr="00604AE4">
        <w:rPr>
          <w:rFonts w:ascii="Arial" w:hAnsi="Arial" w:cs="Arial"/>
          <w:sz w:val="22"/>
          <w:szCs w:val="22"/>
        </w:rPr>
        <w:t xml:space="preserve">  The aims of the MADP are:</w:t>
      </w:r>
    </w:p>
    <w:p w:rsidR="001A4A03" w:rsidRPr="00604AE4" w:rsidRDefault="001A4A03" w:rsidP="001A4A03">
      <w:pPr>
        <w:numPr>
          <w:ilvl w:val="0"/>
          <w:numId w:val="1"/>
        </w:numPr>
        <w:spacing w:after="0" w:line="240" w:lineRule="auto"/>
        <w:rPr>
          <w:rFonts w:ascii="Arial" w:hAnsi="Arial" w:cs="Arial"/>
          <w:sz w:val="22"/>
          <w:szCs w:val="22"/>
        </w:rPr>
      </w:pPr>
      <w:r w:rsidRPr="00604AE4">
        <w:rPr>
          <w:rFonts w:ascii="Arial" w:hAnsi="Arial" w:cs="Arial"/>
          <w:sz w:val="22"/>
          <w:szCs w:val="22"/>
        </w:rPr>
        <w:t>To provide leadership on strategic planning;</w:t>
      </w:r>
    </w:p>
    <w:p w:rsidR="001A4A03" w:rsidRPr="00604AE4" w:rsidRDefault="001A4A03" w:rsidP="001A4A03">
      <w:pPr>
        <w:numPr>
          <w:ilvl w:val="0"/>
          <w:numId w:val="1"/>
        </w:numPr>
        <w:spacing w:after="0" w:line="240" w:lineRule="auto"/>
        <w:rPr>
          <w:rFonts w:ascii="Arial" w:hAnsi="Arial" w:cs="Arial"/>
          <w:sz w:val="22"/>
          <w:szCs w:val="22"/>
        </w:rPr>
      </w:pPr>
      <w:r w:rsidRPr="00604AE4">
        <w:rPr>
          <w:rFonts w:ascii="Arial" w:hAnsi="Arial" w:cs="Arial"/>
          <w:sz w:val="22"/>
          <w:szCs w:val="22"/>
        </w:rPr>
        <w:t>Make strategic and planning recommendations to bodies such as (but not limited to)</w:t>
      </w:r>
      <w:r w:rsidR="00B47B45">
        <w:rPr>
          <w:rFonts w:ascii="Arial" w:hAnsi="Arial" w:cs="Arial"/>
          <w:sz w:val="22"/>
          <w:szCs w:val="22"/>
        </w:rPr>
        <w:t xml:space="preserve"> </w:t>
      </w:r>
      <w:r w:rsidRPr="00604AE4">
        <w:rPr>
          <w:rFonts w:ascii="Arial" w:hAnsi="Arial" w:cs="Arial"/>
          <w:sz w:val="22"/>
          <w:szCs w:val="22"/>
        </w:rPr>
        <w:t>the Community Planning Partnership [CPP] through the Healthier Theme Group, and the Moray Integrated joint Board;</w:t>
      </w:r>
    </w:p>
    <w:p w:rsidR="001A4A03" w:rsidRPr="00604AE4" w:rsidRDefault="001A4A03" w:rsidP="001A4A03">
      <w:pPr>
        <w:numPr>
          <w:ilvl w:val="0"/>
          <w:numId w:val="1"/>
        </w:numPr>
        <w:spacing w:after="0" w:line="240" w:lineRule="auto"/>
        <w:rPr>
          <w:rFonts w:ascii="Arial" w:hAnsi="Arial" w:cs="Arial"/>
          <w:sz w:val="22"/>
          <w:szCs w:val="22"/>
        </w:rPr>
      </w:pPr>
      <w:r w:rsidRPr="00604AE4">
        <w:rPr>
          <w:rFonts w:ascii="Arial" w:hAnsi="Arial" w:cs="Arial"/>
          <w:sz w:val="22"/>
          <w:szCs w:val="22"/>
        </w:rPr>
        <w:t xml:space="preserve">Provide direction at Chief Officer Level, focussing on local and national priorities; </w:t>
      </w:r>
    </w:p>
    <w:p w:rsidR="001A4A03" w:rsidRPr="00604AE4" w:rsidRDefault="001A4A03" w:rsidP="001A4A03">
      <w:pPr>
        <w:numPr>
          <w:ilvl w:val="0"/>
          <w:numId w:val="1"/>
        </w:numPr>
        <w:spacing w:after="0" w:line="240" w:lineRule="auto"/>
        <w:rPr>
          <w:rFonts w:ascii="Arial" w:hAnsi="Arial" w:cs="Arial"/>
          <w:sz w:val="22"/>
          <w:szCs w:val="22"/>
        </w:rPr>
      </w:pPr>
      <w:r w:rsidRPr="00604AE4">
        <w:rPr>
          <w:rFonts w:ascii="Arial" w:hAnsi="Arial" w:cs="Arial"/>
          <w:sz w:val="22"/>
          <w:szCs w:val="22"/>
        </w:rPr>
        <w:t>Ensure strategic links are made with other planning structures; and</w:t>
      </w:r>
    </w:p>
    <w:p w:rsidR="001A4A03" w:rsidRPr="00604AE4" w:rsidRDefault="001A4A03" w:rsidP="001A4A03">
      <w:pPr>
        <w:numPr>
          <w:ilvl w:val="0"/>
          <w:numId w:val="1"/>
        </w:numPr>
        <w:spacing w:after="0" w:line="240" w:lineRule="auto"/>
        <w:rPr>
          <w:rFonts w:ascii="Arial" w:hAnsi="Arial" w:cs="Arial"/>
          <w:sz w:val="22"/>
          <w:szCs w:val="22"/>
        </w:rPr>
      </w:pPr>
      <w:r w:rsidRPr="00604AE4">
        <w:rPr>
          <w:rFonts w:ascii="Arial" w:hAnsi="Arial" w:cs="Arial"/>
          <w:sz w:val="22"/>
          <w:szCs w:val="22"/>
        </w:rPr>
        <w:t xml:space="preserve">Ensure MADP services are high quality, continually improving, efficient and responsive to local population need, working with other teams, and services involved in quality improvement and service standards. </w:t>
      </w:r>
    </w:p>
    <w:p w:rsidR="00FF0302" w:rsidRPr="00604AE4" w:rsidRDefault="00FF0302">
      <w:pPr>
        <w:rPr>
          <w:rFonts w:ascii="Arial" w:hAnsi="Arial" w:cs="Arial"/>
        </w:rPr>
      </w:pPr>
    </w:p>
    <w:p w:rsidR="001A4A03" w:rsidRPr="00604AE4" w:rsidRDefault="001A4A03" w:rsidP="001A4A03">
      <w:pPr>
        <w:pStyle w:val="Heading1"/>
        <w:rPr>
          <w:rFonts w:ascii="Arial" w:hAnsi="Arial" w:cs="Arial"/>
        </w:rPr>
      </w:pPr>
      <w:bookmarkStart w:id="2" w:name="_Toc34225610"/>
      <w:bookmarkStart w:id="3" w:name="_Toc67323441"/>
      <w:bookmarkStart w:id="4" w:name="_Toc89186043"/>
      <w:r w:rsidRPr="00604AE4">
        <w:rPr>
          <w:rFonts w:ascii="Arial" w:hAnsi="Arial" w:cs="Arial"/>
        </w:rPr>
        <w:t>Engagement and collaboration</w:t>
      </w:r>
      <w:bookmarkEnd w:id="2"/>
      <w:bookmarkEnd w:id="3"/>
      <w:bookmarkEnd w:id="4"/>
    </w:p>
    <w:p w:rsidR="001A4A03" w:rsidRPr="00604AE4" w:rsidRDefault="001A4A03" w:rsidP="001A4A03">
      <w:pPr>
        <w:pStyle w:val="Textregular"/>
        <w:rPr>
          <w:rStyle w:val="TextregularChar"/>
          <w:rFonts w:cs="Arial"/>
          <w:sz w:val="22"/>
          <w:szCs w:val="22"/>
        </w:rPr>
      </w:pPr>
      <w:r w:rsidRPr="00604AE4">
        <w:rPr>
          <w:rStyle w:val="TextregularChar"/>
          <w:rFonts w:cs="Arial"/>
          <w:sz w:val="22"/>
          <w:szCs w:val="22"/>
        </w:rPr>
        <w:t>It is important that services are developed in partnership with people who live in our communities, and particularly those with personal experiences, whether that be their own, that of a friend, or a family member. People’s lives are complex, as are our systems of support. Recognising and responding to this complexity requires working collaboratively, towards the shared priorities and actions set out in this plan.</w:t>
      </w:r>
    </w:p>
    <w:p w:rsidR="001A4A03" w:rsidRPr="00604AE4" w:rsidRDefault="001A4A03" w:rsidP="001A4A03">
      <w:pPr>
        <w:pStyle w:val="Heading3"/>
        <w:rPr>
          <w:rFonts w:ascii="Arial" w:hAnsi="Arial" w:cs="Arial"/>
          <w:sz w:val="22"/>
          <w:szCs w:val="22"/>
        </w:rPr>
      </w:pPr>
      <w:bookmarkStart w:id="5" w:name="_Toc67323442"/>
      <w:bookmarkStart w:id="6" w:name="_Toc89186044"/>
      <w:r w:rsidRPr="00604AE4">
        <w:rPr>
          <w:rFonts w:ascii="Arial" w:hAnsi="Arial" w:cs="Arial"/>
          <w:sz w:val="22"/>
          <w:szCs w:val="22"/>
        </w:rPr>
        <w:t>Our Commitments</w:t>
      </w:r>
      <w:bookmarkEnd w:id="5"/>
      <w:bookmarkEnd w:id="6"/>
    </w:p>
    <w:p w:rsidR="00B235D0" w:rsidRDefault="001A4A03" w:rsidP="004615D9">
      <w:pPr>
        <w:pStyle w:val="Textregular"/>
        <w:numPr>
          <w:ilvl w:val="0"/>
          <w:numId w:val="2"/>
        </w:numPr>
        <w:rPr>
          <w:rFonts w:cs="Arial"/>
          <w:sz w:val="22"/>
          <w:szCs w:val="22"/>
        </w:rPr>
      </w:pPr>
      <w:r w:rsidRPr="00B235D0">
        <w:rPr>
          <w:rFonts w:cs="Arial"/>
          <w:sz w:val="22"/>
          <w:szCs w:val="22"/>
        </w:rPr>
        <w:t xml:space="preserve">To integrate the principles and commitments of partners and partnerships into this plan to ensure there are joined-up approaches to </w:t>
      </w:r>
      <w:r w:rsidR="00B235D0" w:rsidRPr="00B235D0">
        <w:rPr>
          <w:rFonts w:cs="Arial"/>
          <w:sz w:val="22"/>
          <w:szCs w:val="22"/>
        </w:rPr>
        <w:t xml:space="preserve">preventing and </w:t>
      </w:r>
      <w:r w:rsidRPr="00B235D0">
        <w:rPr>
          <w:rFonts w:cs="Arial"/>
          <w:sz w:val="22"/>
          <w:szCs w:val="22"/>
        </w:rPr>
        <w:t>reducing alcohol and drug related harm</w:t>
      </w:r>
      <w:r w:rsidR="00B235D0" w:rsidRPr="00B235D0">
        <w:rPr>
          <w:rFonts w:cs="Arial"/>
          <w:sz w:val="22"/>
          <w:szCs w:val="22"/>
        </w:rPr>
        <w:t>s.</w:t>
      </w:r>
    </w:p>
    <w:p w:rsidR="001A4A03" w:rsidRPr="00B235D0" w:rsidRDefault="001A4A03" w:rsidP="004615D9">
      <w:pPr>
        <w:pStyle w:val="Textregular"/>
        <w:numPr>
          <w:ilvl w:val="0"/>
          <w:numId w:val="2"/>
        </w:numPr>
        <w:rPr>
          <w:rFonts w:cs="Arial"/>
          <w:sz w:val="22"/>
          <w:szCs w:val="22"/>
        </w:rPr>
      </w:pPr>
      <w:r w:rsidRPr="00B235D0">
        <w:rPr>
          <w:rFonts w:cs="Arial"/>
          <w:sz w:val="22"/>
          <w:szCs w:val="22"/>
        </w:rPr>
        <w:t>Workforce development put on by the MADP will be accessible to volunteers, staff from other organisations and members of the public with lived experience (where appropriate).</w:t>
      </w:r>
    </w:p>
    <w:p w:rsidR="001A4A03" w:rsidRPr="00604AE4" w:rsidRDefault="001A4A03" w:rsidP="001A4A03">
      <w:pPr>
        <w:pStyle w:val="Textregular"/>
        <w:numPr>
          <w:ilvl w:val="0"/>
          <w:numId w:val="2"/>
        </w:numPr>
        <w:rPr>
          <w:rFonts w:cs="Arial"/>
          <w:sz w:val="22"/>
          <w:szCs w:val="22"/>
        </w:rPr>
      </w:pPr>
      <w:r w:rsidRPr="00604AE4">
        <w:rPr>
          <w:rFonts w:cs="Arial"/>
          <w:sz w:val="22"/>
          <w:szCs w:val="22"/>
        </w:rPr>
        <w:t>Partners will encourage a culture of continuous improvement to ensure that services meet the needs of the public, and where services are funded by the MADP, they deliver against the funding requirements; complying with DAISy and performance management systems.</w:t>
      </w:r>
    </w:p>
    <w:p w:rsidR="001A4A03" w:rsidRPr="00604AE4" w:rsidRDefault="001A4A03" w:rsidP="001A4A03">
      <w:pPr>
        <w:pStyle w:val="Textregular"/>
        <w:numPr>
          <w:ilvl w:val="0"/>
          <w:numId w:val="2"/>
        </w:numPr>
        <w:rPr>
          <w:rFonts w:cs="Arial"/>
          <w:sz w:val="22"/>
          <w:szCs w:val="22"/>
        </w:rPr>
      </w:pPr>
      <w:r w:rsidRPr="00604AE4">
        <w:rPr>
          <w:rFonts w:cs="Arial"/>
          <w:sz w:val="22"/>
          <w:szCs w:val="22"/>
        </w:rPr>
        <w:t>Partners will work to engage and involve local communities, especially those with lived understanding of alcohol or drugs, young people and families; in the prioritisation, design and development of services, and demonstrate the important position that communities have in influencing their work.</w:t>
      </w:r>
    </w:p>
    <w:p w:rsidR="001A4A03" w:rsidRPr="00604AE4" w:rsidRDefault="001A4A03" w:rsidP="001A4A03">
      <w:pPr>
        <w:pStyle w:val="Textregular"/>
        <w:numPr>
          <w:ilvl w:val="0"/>
          <w:numId w:val="2"/>
        </w:numPr>
        <w:rPr>
          <w:rFonts w:cs="Arial"/>
          <w:sz w:val="22"/>
          <w:szCs w:val="22"/>
        </w:rPr>
      </w:pPr>
      <w:r w:rsidRPr="00604AE4">
        <w:rPr>
          <w:rFonts w:cs="Arial"/>
          <w:noProof/>
          <w:sz w:val="22"/>
          <w:szCs w:val="22"/>
          <w:lang w:eastAsia="en-GB"/>
        </w:rPr>
        <w:t>Partners will</w:t>
      </w:r>
      <w:r w:rsidRPr="00604AE4">
        <w:rPr>
          <w:rFonts w:cs="Arial"/>
          <w:sz w:val="22"/>
          <w:szCs w:val="22"/>
        </w:rPr>
        <w:t xml:space="preserve"> continue to encourage and support communities to stay connected, implement local solutions to grow the recovery networks, and strengthen pathways for continuing support for those in recovery.</w:t>
      </w:r>
    </w:p>
    <w:p w:rsidR="001A4A03" w:rsidRPr="00604AE4" w:rsidRDefault="001A4A03" w:rsidP="001A4A03">
      <w:pPr>
        <w:numPr>
          <w:ilvl w:val="0"/>
          <w:numId w:val="2"/>
        </w:numPr>
        <w:spacing w:after="0" w:line="240" w:lineRule="auto"/>
        <w:ind w:left="357"/>
        <w:rPr>
          <w:rFonts w:ascii="Arial" w:hAnsi="Arial" w:cs="Arial"/>
          <w:sz w:val="22"/>
          <w:szCs w:val="22"/>
        </w:rPr>
      </w:pPr>
      <w:r w:rsidRPr="00604AE4">
        <w:rPr>
          <w:rFonts w:ascii="Arial" w:hAnsi="Arial" w:cs="Arial"/>
          <w:sz w:val="22"/>
          <w:szCs w:val="22"/>
        </w:rPr>
        <w:t>The MADP respects that all individuals are free to define their personal understanding of recovery in whatever way they choose. Individuals involved with treatments such as OST, clinical support, controlled use or abstinence may identify as being ‘in recovery’ irrespective of their involveme</w:t>
      </w:r>
      <w:r w:rsidR="00B47B45">
        <w:rPr>
          <w:rFonts w:ascii="Arial" w:hAnsi="Arial" w:cs="Arial"/>
          <w:sz w:val="22"/>
          <w:szCs w:val="22"/>
        </w:rPr>
        <w:t>nt with structured treatments. </w:t>
      </w:r>
      <w:r w:rsidRPr="00604AE4">
        <w:rPr>
          <w:rFonts w:ascii="Arial" w:hAnsi="Arial" w:cs="Arial"/>
          <w:sz w:val="22"/>
          <w:szCs w:val="22"/>
        </w:rPr>
        <w:t>The MADP acknowledge that active recovery communities can be present within commissioned services.</w:t>
      </w:r>
    </w:p>
    <w:p w:rsidR="001A4A03" w:rsidRPr="00604AE4" w:rsidRDefault="001A4A03" w:rsidP="001A4A03">
      <w:pPr>
        <w:ind w:left="357"/>
        <w:rPr>
          <w:rFonts w:ascii="Arial" w:hAnsi="Arial" w:cs="Arial"/>
          <w:sz w:val="22"/>
          <w:szCs w:val="22"/>
        </w:rPr>
      </w:pPr>
    </w:p>
    <w:p w:rsidR="001A4A03" w:rsidRPr="00604AE4" w:rsidRDefault="001A4A03" w:rsidP="001A4A03">
      <w:pPr>
        <w:numPr>
          <w:ilvl w:val="0"/>
          <w:numId w:val="2"/>
        </w:numPr>
        <w:spacing w:after="0" w:line="240" w:lineRule="auto"/>
        <w:ind w:left="357"/>
        <w:rPr>
          <w:rFonts w:ascii="Arial" w:hAnsi="Arial" w:cs="Arial"/>
          <w:sz w:val="22"/>
          <w:szCs w:val="22"/>
        </w:rPr>
      </w:pPr>
      <w:r w:rsidRPr="00604AE4">
        <w:rPr>
          <w:rFonts w:ascii="Arial" w:hAnsi="Arial" w:cs="Arial"/>
          <w:sz w:val="22"/>
          <w:szCs w:val="22"/>
        </w:rPr>
        <w:t>The MADP will promote a rights based approach, taking steps to challenge, reduce and counter stigma; as part of promoting engagement and ensuring that people are treated with dignity and respect.</w:t>
      </w:r>
    </w:p>
    <w:p w:rsidR="001A4A03" w:rsidRPr="00604AE4" w:rsidRDefault="001A4A03" w:rsidP="001A4A03">
      <w:pPr>
        <w:pStyle w:val="ListParagraph"/>
        <w:spacing w:after="0" w:line="240" w:lineRule="auto"/>
        <w:rPr>
          <w:rFonts w:ascii="Arial" w:hAnsi="Arial" w:cs="Arial"/>
        </w:rPr>
      </w:pPr>
    </w:p>
    <w:p w:rsidR="001A4A03" w:rsidRPr="00604AE4" w:rsidRDefault="001A4A03" w:rsidP="001A4A03">
      <w:pPr>
        <w:numPr>
          <w:ilvl w:val="0"/>
          <w:numId w:val="2"/>
        </w:numPr>
        <w:spacing w:after="0" w:line="240" w:lineRule="auto"/>
        <w:rPr>
          <w:rFonts w:ascii="Arial" w:hAnsi="Arial" w:cs="Arial"/>
          <w:sz w:val="22"/>
          <w:szCs w:val="22"/>
        </w:rPr>
      </w:pPr>
      <w:r w:rsidRPr="00604AE4">
        <w:rPr>
          <w:rFonts w:ascii="Arial" w:hAnsi="Arial" w:cs="Arial"/>
          <w:sz w:val="22"/>
          <w:szCs w:val="22"/>
        </w:rPr>
        <w:t>The MADP will work across partnerships and strategic planning bodies; contributing to and supporting the delivery of their strategic and operational plans, as a full partner; as well as promoting the work of the MADP within those partnerships and planning bodies.</w:t>
      </w:r>
    </w:p>
    <w:p w:rsidR="001A4A03" w:rsidRPr="00604AE4" w:rsidRDefault="001A4A03" w:rsidP="001A4A03">
      <w:pPr>
        <w:rPr>
          <w:rFonts w:ascii="Arial" w:hAnsi="Arial" w:cs="Arial"/>
          <w:sz w:val="22"/>
          <w:szCs w:val="22"/>
        </w:rPr>
      </w:pPr>
    </w:p>
    <w:p w:rsidR="001A4A03" w:rsidRPr="00604AE4" w:rsidRDefault="001A4A03" w:rsidP="001A4A03">
      <w:pPr>
        <w:rPr>
          <w:rFonts w:ascii="Arial" w:hAnsi="Arial" w:cs="Arial"/>
        </w:rPr>
      </w:pPr>
      <w:r w:rsidRPr="00604AE4">
        <w:rPr>
          <w:rFonts w:ascii="Arial" w:hAnsi="Arial" w:cs="Arial"/>
          <w:sz w:val="22"/>
          <w:szCs w:val="22"/>
        </w:rPr>
        <w:t>This Delivery Plan is a live document and will be subject to review and amendment, taking account of emerging local priorities as agreed by the MADP and other Moray partnerships, and national priorities. Quarterly performance and risk management reports will be presented to the MADP, which will make recommendations for any revisions and actions that need to be taken to improve areas where this either under</w:t>
      </w:r>
      <w:r w:rsidRPr="00604AE4">
        <w:rPr>
          <w:rFonts w:ascii="Arial" w:hAnsi="Arial" w:cs="Arial"/>
          <w:sz w:val="22"/>
          <w:szCs w:val="22"/>
        </w:rPr>
        <w:noBreakHyphen/>
        <w:t>performance or risk.</w:t>
      </w:r>
    </w:p>
    <w:p w:rsidR="001A4A03" w:rsidRPr="00604AE4" w:rsidRDefault="001A4A03">
      <w:pPr>
        <w:rPr>
          <w:rFonts w:ascii="Arial" w:hAnsi="Arial" w:cs="Arial"/>
        </w:rPr>
      </w:pPr>
      <w:r w:rsidRPr="00604AE4">
        <w:rPr>
          <w:rFonts w:ascii="Arial" w:hAnsi="Arial" w:cs="Arial"/>
        </w:rPr>
        <w:br w:type="page"/>
      </w:r>
    </w:p>
    <w:p w:rsidR="001A4A03" w:rsidRPr="00604AE4" w:rsidRDefault="001A4A03" w:rsidP="001A4A03">
      <w:pPr>
        <w:pStyle w:val="Heading1"/>
        <w:rPr>
          <w:rFonts w:ascii="Arial" w:hAnsi="Arial" w:cs="Arial"/>
        </w:rPr>
      </w:pPr>
      <w:bookmarkStart w:id="7" w:name="_Toc67323443"/>
      <w:bookmarkStart w:id="8" w:name="_Toc89186045"/>
      <w:r w:rsidRPr="00604AE4">
        <w:rPr>
          <w:rFonts w:ascii="Arial" w:hAnsi="Arial" w:cs="Arial"/>
        </w:rPr>
        <w:lastRenderedPageBreak/>
        <w:t>THE POLICY CONTEXT</w:t>
      </w:r>
      <w:bookmarkEnd w:id="7"/>
      <w:bookmarkEnd w:id="8"/>
    </w:p>
    <w:p w:rsidR="001A4A03" w:rsidRPr="00604AE4" w:rsidRDefault="001A4A03" w:rsidP="001A4A03">
      <w:pPr>
        <w:pStyle w:val="Textregular"/>
        <w:rPr>
          <w:rFonts w:cs="Arial"/>
          <w:sz w:val="22"/>
          <w:szCs w:val="22"/>
        </w:rPr>
      </w:pPr>
      <w:r w:rsidRPr="00604AE4">
        <w:rPr>
          <w:rFonts w:cs="Arial"/>
          <w:sz w:val="22"/>
          <w:szCs w:val="22"/>
        </w:rPr>
        <w:t xml:space="preserve">Several national strategic developments underpin the plan. Rights Respect and Recovery, and the Alcohol Framework set out a series of national outcomes and priorities to reduce harm from alcohol and other drugs in Scotland. These outcomes will enable achievement of the national public health priority, </w:t>
      </w:r>
      <w:r w:rsidRPr="00604AE4">
        <w:rPr>
          <w:rFonts w:cs="Arial"/>
          <w:i/>
          <w:iCs/>
          <w:sz w:val="22"/>
          <w:szCs w:val="22"/>
        </w:rPr>
        <w:t>‘A Scotland where we reduce the use of and harm from alcohol, tobacco and other drugs’</w:t>
      </w:r>
      <w:r w:rsidRPr="00604AE4">
        <w:rPr>
          <w:rFonts w:cs="Arial"/>
          <w:sz w:val="22"/>
          <w:szCs w:val="22"/>
        </w:rPr>
        <w:t xml:space="preserve"> as identified in the Public Health Reform Programme. Alongside this, the Public Bodies (Joint Working) (Scotland) Act 2014 is key to the development and delivery of services to reduce harm from alcohol and other drugs at a local level.</w:t>
      </w:r>
    </w:p>
    <w:p w:rsidR="001A4A03" w:rsidRPr="00604AE4" w:rsidRDefault="001A4A03" w:rsidP="001A4A03">
      <w:pPr>
        <w:pStyle w:val="Textregular"/>
        <w:rPr>
          <w:rFonts w:cs="Arial"/>
          <w:sz w:val="22"/>
          <w:szCs w:val="22"/>
        </w:rPr>
      </w:pPr>
      <w:r w:rsidRPr="00604AE4">
        <w:rPr>
          <w:rFonts w:cs="Arial"/>
          <w:sz w:val="22"/>
          <w:szCs w:val="22"/>
        </w:rPr>
        <w:t xml:space="preserve">The Scottish Government has produced their Partnership Delivery Framework and the Ministerial Priorities and Improvement Goals, which aim to ensure a consistent approach to planning and reporting, across all ADPs. As part of this, the Scottish Government emphasis the need to work collaboratively to shift focus towards preventing ill health and reducing inequalities to improve Scotland’s public health record. </w:t>
      </w:r>
    </w:p>
    <w:p w:rsidR="001A4A03" w:rsidRPr="00604AE4" w:rsidRDefault="001A4A03" w:rsidP="001A4A03">
      <w:pPr>
        <w:pStyle w:val="Textregular"/>
        <w:rPr>
          <w:rFonts w:cs="Arial"/>
          <w:sz w:val="22"/>
          <w:szCs w:val="22"/>
        </w:rPr>
      </w:pPr>
      <w:r w:rsidRPr="00604AE4">
        <w:rPr>
          <w:rFonts w:cs="Arial"/>
          <w:sz w:val="22"/>
          <w:szCs w:val="22"/>
        </w:rPr>
        <w:t>The priority areas set out in Rights, Respect and Recovery are:</w:t>
      </w:r>
    </w:p>
    <w:p w:rsidR="001A4A03" w:rsidRPr="00604AE4" w:rsidRDefault="001A4A03">
      <w:pPr>
        <w:rPr>
          <w:rFonts w:ascii="Arial" w:hAnsi="Arial" w:cs="Arial"/>
        </w:rPr>
      </w:pPr>
      <w:r w:rsidRPr="00604AE4">
        <w:rPr>
          <w:rFonts w:ascii="Arial" w:hAnsi="Arial" w:cs="Arial"/>
          <w:noProof/>
          <w:lang w:eastAsia="en-GB"/>
        </w:rPr>
        <w:drawing>
          <wp:inline distT="0" distB="0" distL="0" distR="0" wp14:anchorId="0AF6FFD5" wp14:editId="40C15436">
            <wp:extent cx="5419725" cy="5324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9725" cy="5324475"/>
                    </a:xfrm>
                    <a:prstGeom prst="rect">
                      <a:avLst/>
                    </a:prstGeom>
                  </pic:spPr>
                </pic:pic>
              </a:graphicData>
            </a:graphic>
          </wp:inline>
        </w:drawing>
      </w:r>
    </w:p>
    <w:p w:rsidR="001A4A03" w:rsidRPr="00604AE4" w:rsidRDefault="001A4A03">
      <w:pPr>
        <w:rPr>
          <w:rFonts w:ascii="Arial" w:hAnsi="Arial" w:cs="Arial"/>
        </w:rPr>
      </w:pPr>
    </w:p>
    <w:p w:rsidR="001A4A03" w:rsidRPr="00604AE4" w:rsidRDefault="001A4A03" w:rsidP="001A4A03">
      <w:pPr>
        <w:pStyle w:val="Textregular"/>
        <w:rPr>
          <w:rFonts w:cs="Arial"/>
          <w:sz w:val="22"/>
          <w:szCs w:val="22"/>
        </w:rPr>
      </w:pPr>
      <w:r w:rsidRPr="00604AE4">
        <w:rPr>
          <w:rFonts w:cs="Arial"/>
          <w:sz w:val="22"/>
          <w:szCs w:val="22"/>
        </w:rPr>
        <w:t>The table below (Figure 1), sets out the wider Moray policy framework:</w:t>
      </w:r>
    </w:p>
    <w:p w:rsidR="001A4A03" w:rsidRPr="00604AE4" w:rsidRDefault="004E0E34" w:rsidP="001A4A03">
      <w:pPr>
        <w:pStyle w:val="Textregular"/>
        <w:rPr>
          <w:rFonts w:cs="Arial"/>
          <w:sz w:val="22"/>
          <w:szCs w:val="22"/>
        </w:rPr>
      </w:pPr>
      <w:r w:rsidRPr="004E0E34">
        <w:rPr>
          <w:noProof/>
          <w:lang w:eastAsia="en-GB"/>
        </w:rPr>
        <w:lastRenderedPageBreak/>
        <w:drawing>
          <wp:inline distT="0" distB="0" distL="0" distR="0">
            <wp:extent cx="5731510" cy="468514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685142"/>
                    </a:xfrm>
                    <a:prstGeom prst="rect">
                      <a:avLst/>
                    </a:prstGeom>
                    <a:noFill/>
                    <a:ln>
                      <a:noFill/>
                    </a:ln>
                  </pic:spPr>
                </pic:pic>
              </a:graphicData>
            </a:graphic>
          </wp:inline>
        </w:drawing>
      </w:r>
    </w:p>
    <w:p w:rsidR="001A4A03" w:rsidRPr="00604AE4" w:rsidRDefault="001A4A03" w:rsidP="001A4A03">
      <w:pPr>
        <w:pStyle w:val="Caption"/>
        <w:rPr>
          <w:rFonts w:ascii="Arial" w:hAnsi="Arial" w:cs="Arial"/>
        </w:rPr>
      </w:pPr>
      <w:r w:rsidRPr="00604AE4">
        <w:rPr>
          <w:rFonts w:ascii="Arial" w:hAnsi="Arial" w:cs="Arial"/>
        </w:rPr>
        <w:t xml:space="preserve">Figure </w:t>
      </w:r>
      <w:r w:rsidR="00C93760" w:rsidRPr="00604AE4">
        <w:rPr>
          <w:rFonts w:ascii="Arial" w:hAnsi="Arial" w:cs="Arial"/>
        </w:rPr>
        <w:fldChar w:fldCharType="begin"/>
      </w:r>
      <w:r w:rsidR="00C93760" w:rsidRPr="00604AE4">
        <w:rPr>
          <w:rFonts w:ascii="Arial" w:hAnsi="Arial" w:cs="Arial"/>
        </w:rPr>
        <w:instrText xml:space="preserve"> SEQ Figure \* ARABIC </w:instrText>
      </w:r>
      <w:r w:rsidR="00C93760" w:rsidRPr="00604AE4">
        <w:rPr>
          <w:rFonts w:ascii="Arial" w:hAnsi="Arial" w:cs="Arial"/>
        </w:rPr>
        <w:fldChar w:fldCharType="separate"/>
      </w:r>
      <w:r w:rsidRPr="00604AE4">
        <w:rPr>
          <w:rFonts w:ascii="Arial" w:hAnsi="Arial" w:cs="Arial"/>
          <w:noProof/>
        </w:rPr>
        <w:t>1</w:t>
      </w:r>
      <w:r w:rsidR="00C93760" w:rsidRPr="00604AE4">
        <w:rPr>
          <w:rFonts w:ascii="Arial" w:hAnsi="Arial" w:cs="Arial"/>
          <w:noProof/>
        </w:rPr>
        <w:fldChar w:fldCharType="end"/>
      </w:r>
      <w:r w:rsidRPr="00604AE4">
        <w:rPr>
          <w:rFonts w:ascii="Arial" w:hAnsi="Arial" w:cs="Arial"/>
        </w:rPr>
        <w:t>: The Policy Framework</w:t>
      </w:r>
    </w:p>
    <w:p w:rsidR="001A4A03" w:rsidRPr="00604AE4" w:rsidRDefault="001A4A03" w:rsidP="001A4A03">
      <w:pPr>
        <w:rPr>
          <w:rFonts w:ascii="Arial" w:hAnsi="Arial" w:cs="Arial"/>
          <w:lang w:eastAsia="en-GB"/>
        </w:rPr>
      </w:pPr>
    </w:p>
    <w:p w:rsidR="001A4A03" w:rsidRPr="00124E22" w:rsidRDefault="001A4A03" w:rsidP="001A4A03">
      <w:pPr>
        <w:rPr>
          <w:rFonts w:ascii="Arial" w:hAnsi="Arial" w:cs="Arial"/>
          <w:sz w:val="22"/>
          <w:szCs w:val="22"/>
          <w:lang w:eastAsia="en-GB"/>
        </w:rPr>
      </w:pPr>
      <w:r w:rsidRPr="00124E22">
        <w:rPr>
          <w:rFonts w:ascii="Arial" w:hAnsi="Arial" w:cs="Arial"/>
          <w:sz w:val="22"/>
          <w:szCs w:val="22"/>
          <w:lang w:eastAsia="en-GB"/>
        </w:rPr>
        <w:t>The Scottish Drug Deaths 2021 Forward Plan has outlined priority areas which are directly linked to reducing drug related harms. These are:</w:t>
      </w:r>
    </w:p>
    <w:p w:rsidR="001A4A03" w:rsidRPr="00604AE4" w:rsidRDefault="001A4A03" w:rsidP="001A4A03">
      <w:pPr>
        <w:numPr>
          <w:ilvl w:val="0"/>
          <w:numId w:val="3"/>
        </w:numPr>
        <w:autoSpaceDE w:val="0"/>
        <w:autoSpaceDN w:val="0"/>
        <w:adjustRightInd w:val="0"/>
        <w:spacing w:after="17" w:line="240" w:lineRule="auto"/>
        <w:rPr>
          <w:rFonts w:ascii="Arial" w:eastAsia="Calibri" w:hAnsi="Arial" w:cs="Arial"/>
          <w:sz w:val="22"/>
          <w:szCs w:val="22"/>
        </w:rPr>
      </w:pPr>
      <w:r w:rsidRPr="00604AE4">
        <w:rPr>
          <w:rFonts w:ascii="Arial" w:eastAsia="Calibri" w:hAnsi="Arial" w:cs="Arial"/>
          <w:sz w:val="22"/>
          <w:szCs w:val="22"/>
        </w:rPr>
        <w:t>Maximising capacity and capability of emergency services, families, friends, and agencies to deal with a potentially fatal overdose by being properly equipped and trained.</w:t>
      </w:r>
    </w:p>
    <w:p w:rsidR="001A4A03" w:rsidRPr="00604AE4" w:rsidRDefault="001A4A03" w:rsidP="001A4A03">
      <w:pPr>
        <w:numPr>
          <w:ilvl w:val="0"/>
          <w:numId w:val="3"/>
        </w:numPr>
        <w:autoSpaceDE w:val="0"/>
        <w:autoSpaceDN w:val="0"/>
        <w:adjustRightInd w:val="0"/>
        <w:spacing w:after="17" w:line="240" w:lineRule="auto"/>
        <w:rPr>
          <w:rFonts w:ascii="Arial" w:eastAsia="Calibri" w:hAnsi="Arial" w:cs="Arial"/>
          <w:sz w:val="22"/>
          <w:szCs w:val="22"/>
        </w:rPr>
      </w:pPr>
      <w:r w:rsidRPr="00604AE4">
        <w:rPr>
          <w:rFonts w:ascii="Arial" w:eastAsia="Calibri" w:hAnsi="Arial" w:cs="Arial"/>
          <w:sz w:val="22"/>
          <w:szCs w:val="22"/>
        </w:rPr>
        <w:t>Maximising the support, access, and range of practical and appropriate choices of pathways for anyone with high-risk drug use.</w:t>
      </w:r>
    </w:p>
    <w:p w:rsidR="001A4A03" w:rsidRPr="00604AE4" w:rsidRDefault="001A4A03" w:rsidP="001A4A03">
      <w:pPr>
        <w:numPr>
          <w:ilvl w:val="0"/>
          <w:numId w:val="3"/>
        </w:numPr>
        <w:autoSpaceDE w:val="0"/>
        <w:autoSpaceDN w:val="0"/>
        <w:adjustRightInd w:val="0"/>
        <w:spacing w:after="17" w:line="240" w:lineRule="auto"/>
        <w:rPr>
          <w:rFonts w:ascii="Arial" w:eastAsia="Calibri" w:hAnsi="Arial" w:cs="Arial"/>
          <w:sz w:val="22"/>
          <w:szCs w:val="22"/>
        </w:rPr>
      </w:pPr>
      <w:r w:rsidRPr="00604AE4">
        <w:rPr>
          <w:rFonts w:ascii="Arial" w:eastAsia="Calibri" w:hAnsi="Arial" w:cs="Arial"/>
          <w:sz w:val="22"/>
          <w:szCs w:val="22"/>
        </w:rPr>
        <w:t>Addressing issues that can pre-dispose the vulnerable to move into higher risk use of drugs through relevant key agencies and reducing the associated impact on wider communities.</w:t>
      </w:r>
    </w:p>
    <w:p w:rsidR="001A4A03" w:rsidRPr="00604AE4" w:rsidRDefault="001A4A03" w:rsidP="001A4A03">
      <w:pPr>
        <w:pStyle w:val="Textregular"/>
        <w:rPr>
          <w:rFonts w:cs="Arial"/>
          <w:sz w:val="22"/>
          <w:szCs w:val="22"/>
        </w:rPr>
      </w:pPr>
    </w:p>
    <w:p w:rsidR="001A4A03" w:rsidRPr="004952AE" w:rsidRDefault="001A4A03" w:rsidP="004952AE">
      <w:pPr>
        <w:rPr>
          <w:rFonts w:ascii="Arial" w:hAnsi="Arial" w:cs="Arial"/>
          <w:b/>
          <w:sz w:val="22"/>
          <w:szCs w:val="22"/>
          <w:lang w:val="en"/>
        </w:rPr>
      </w:pPr>
      <w:bookmarkStart w:id="9" w:name="_Toc67323445"/>
      <w:bookmarkStart w:id="10" w:name="_Toc67324498"/>
      <w:bookmarkStart w:id="11" w:name="_Toc67325332"/>
      <w:r w:rsidRPr="004952AE">
        <w:rPr>
          <w:rFonts w:ascii="Arial" w:hAnsi="Arial" w:cs="Arial"/>
          <w:sz w:val="22"/>
          <w:szCs w:val="22"/>
          <w:lang w:val="en"/>
        </w:rPr>
        <w:t>The above includes the areas set out below:</w:t>
      </w:r>
      <w:bookmarkEnd w:id="9"/>
      <w:bookmarkEnd w:id="10"/>
      <w:bookmarkEnd w:id="11"/>
    </w:p>
    <w:p w:rsidR="001A4A03" w:rsidRPr="004952AE" w:rsidRDefault="001A4A03" w:rsidP="004952AE">
      <w:pPr>
        <w:rPr>
          <w:rFonts w:ascii="Arial" w:hAnsi="Arial" w:cs="Arial"/>
          <w:sz w:val="22"/>
          <w:szCs w:val="22"/>
          <w:lang w:val="en"/>
        </w:rPr>
      </w:pPr>
      <w:bookmarkStart w:id="12" w:name="_Toc67323446"/>
      <w:bookmarkStart w:id="13" w:name="_Toc67324499"/>
      <w:bookmarkStart w:id="14" w:name="_Toc67325333"/>
      <w:r w:rsidRPr="004952AE">
        <w:rPr>
          <w:rFonts w:ascii="Arial" w:hAnsi="Arial" w:cs="Arial"/>
          <w:sz w:val="22"/>
          <w:szCs w:val="22"/>
          <w:lang w:val="en"/>
        </w:rPr>
        <w:t>Introducing the M</w:t>
      </w:r>
      <w:r w:rsidR="00D822DE" w:rsidRPr="004952AE">
        <w:rPr>
          <w:rFonts w:ascii="Arial" w:hAnsi="Arial" w:cs="Arial"/>
          <w:sz w:val="22"/>
          <w:szCs w:val="22"/>
          <w:lang w:val="en"/>
        </w:rPr>
        <w:t xml:space="preserve">edically </w:t>
      </w:r>
      <w:r w:rsidRPr="004952AE">
        <w:rPr>
          <w:rFonts w:ascii="Arial" w:hAnsi="Arial" w:cs="Arial"/>
          <w:sz w:val="22"/>
          <w:szCs w:val="22"/>
          <w:lang w:val="en"/>
        </w:rPr>
        <w:t>A</w:t>
      </w:r>
      <w:r w:rsidR="00D822DE" w:rsidRPr="004952AE">
        <w:rPr>
          <w:rFonts w:ascii="Arial" w:hAnsi="Arial" w:cs="Arial"/>
          <w:sz w:val="22"/>
          <w:szCs w:val="22"/>
          <w:lang w:val="en"/>
        </w:rPr>
        <w:t xml:space="preserve">ssisted Treatment (MAT) </w:t>
      </w:r>
      <w:r w:rsidRPr="004952AE">
        <w:rPr>
          <w:rFonts w:ascii="Arial" w:hAnsi="Arial" w:cs="Arial"/>
          <w:sz w:val="22"/>
          <w:szCs w:val="22"/>
          <w:lang w:val="en"/>
        </w:rPr>
        <w:t>Standards. Note that this Delivery Plan will be reviewed and revised once the standards are ratified and in place.</w:t>
      </w:r>
      <w:bookmarkEnd w:id="12"/>
      <w:bookmarkEnd w:id="13"/>
      <w:bookmarkEnd w:id="14"/>
    </w:p>
    <w:p w:rsidR="001A4A03" w:rsidRDefault="001A4A03" w:rsidP="001A4A03">
      <w:pPr>
        <w:rPr>
          <w:rFonts w:ascii="Arial" w:hAnsi="Arial" w:cs="Arial"/>
          <w:sz w:val="22"/>
          <w:szCs w:val="22"/>
        </w:rPr>
      </w:pPr>
    </w:p>
    <w:p w:rsidR="00124E22" w:rsidRPr="00604AE4" w:rsidRDefault="00124E22" w:rsidP="001A4A03">
      <w:pPr>
        <w:rPr>
          <w:rFonts w:ascii="Arial" w:hAnsi="Arial" w:cs="Arial"/>
          <w:sz w:val="22"/>
          <w:szCs w:val="22"/>
        </w:rPr>
      </w:pPr>
    </w:p>
    <w:p w:rsidR="001A4A03" w:rsidRPr="00B47B45" w:rsidRDefault="001A4A03" w:rsidP="001A4A03">
      <w:pPr>
        <w:pStyle w:val="Heading3"/>
        <w:rPr>
          <w:rFonts w:ascii="Arial" w:hAnsi="Arial" w:cs="Arial"/>
          <w:u w:val="single"/>
        </w:rPr>
      </w:pPr>
      <w:bookmarkStart w:id="15" w:name="_Toc89186046"/>
      <w:r w:rsidRPr="00B47B45">
        <w:rPr>
          <w:rFonts w:ascii="Arial" w:hAnsi="Arial" w:cs="Arial"/>
          <w:u w:val="single"/>
        </w:rPr>
        <w:t>M</w:t>
      </w:r>
      <w:r w:rsidR="00220F22">
        <w:rPr>
          <w:rFonts w:ascii="Arial" w:hAnsi="Arial" w:cs="Arial"/>
          <w:u w:val="single"/>
        </w:rPr>
        <w:t>edically Assisted Treatment</w:t>
      </w:r>
      <w:r w:rsidRPr="00B47B45">
        <w:rPr>
          <w:rFonts w:ascii="Arial" w:hAnsi="Arial" w:cs="Arial"/>
          <w:u w:val="single"/>
        </w:rPr>
        <w:t xml:space="preserve"> Standards</w:t>
      </w:r>
      <w:bookmarkEnd w:id="15"/>
    </w:p>
    <w:p w:rsidR="001A4A03" w:rsidRPr="00E1370F" w:rsidRDefault="001A4A03" w:rsidP="001A4A03">
      <w:pPr>
        <w:rPr>
          <w:rFonts w:ascii="Arial" w:hAnsi="Arial" w:cs="Arial"/>
          <w:sz w:val="22"/>
          <w:szCs w:val="22"/>
        </w:rPr>
      </w:pPr>
      <w:r w:rsidRPr="00E1370F">
        <w:rPr>
          <w:rFonts w:ascii="Arial" w:hAnsi="Arial" w:cs="Arial"/>
          <w:sz w:val="22"/>
          <w:szCs w:val="22"/>
        </w:rPr>
        <w:t xml:space="preserve">Summary of the standards: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1. All people accessing services have the option to start MAT from the same day of presentation.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2. All people are supported to make an informed choice on what medication to use for MAT, and the appropriate dose. </w:t>
      </w:r>
    </w:p>
    <w:p w:rsidR="001A4A03" w:rsidRPr="00E1370F" w:rsidRDefault="001A4A03" w:rsidP="001A4A03">
      <w:pPr>
        <w:rPr>
          <w:rFonts w:ascii="Arial" w:hAnsi="Arial" w:cs="Arial"/>
          <w:sz w:val="22"/>
          <w:szCs w:val="22"/>
        </w:rPr>
      </w:pPr>
      <w:r w:rsidRPr="00E1370F">
        <w:rPr>
          <w:rFonts w:ascii="Arial" w:hAnsi="Arial" w:cs="Arial"/>
          <w:sz w:val="22"/>
          <w:szCs w:val="22"/>
        </w:rPr>
        <w:lastRenderedPageBreak/>
        <w:t xml:space="preserve">3. All people at high risk of drug-related harm are proactively identified and offered support to commence, re-commence or continue MAT.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4. All people are offered evidence based harm reduction at the point of MAT delivery.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5. All people will receive support to remain in treatment for as long as requested.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6. The system that provides MAT is psychologically and trauma informed (Tier 1); routinely delivers evidence based low intensity psychosocial interventions (Tier 2); and supports the development of social networks.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7. All people have the option of MAT shared with Primary Care.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8. All people have access to advocacy and support for housing, welfare and income needs.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9. All people with co-occurring drug use and mental health difficulties can receive mental health care at the point of MAT delivery. </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10. All people receive trauma informed care. </w:t>
      </w:r>
    </w:p>
    <w:p w:rsidR="001A4A03" w:rsidRPr="00E1370F" w:rsidRDefault="001A4A03" w:rsidP="001A4A03">
      <w:pPr>
        <w:rPr>
          <w:rFonts w:ascii="Arial" w:hAnsi="Arial" w:cs="Arial"/>
          <w:sz w:val="22"/>
          <w:szCs w:val="22"/>
        </w:rPr>
      </w:pPr>
      <w:r w:rsidRPr="00E1370F">
        <w:rPr>
          <w:rFonts w:ascii="Arial" w:hAnsi="Arial" w:cs="Arial"/>
          <w:sz w:val="22"/>
          <w:szCs w:val="22"/>
        </w:rPr>
        <w:t>The implementation date has not yet been published as consultation is continuing; however, it is likely to be in the summer of 2021.</w:t>
      </w:r>
    </w:p>
    <w:p w:rsidR="00C93760" w:rsidRDefault="001A4A03" w:rsidP="001A4A03">
      <w:pPr>
        <w:rPr>
          <w:rFonts w:ascii="Arial" w:hAnsi="Arial" w:cs="Arial"/>
          <w:sz w:val="22"/>
          <w:szCs w:val="22"/>
        </w:rPr>
      </w:pPr>
      <w:r w:rsidRPr="00E1370F">
        <w:rPr>
          <w:rFonts w:ascii="Arial" w:hAnsi="Arial" w:cs="Arial"/>
          <w:sz w:val="22"/>
          <w:szCs w:val="22"/>
        </w:rPr>
        <w:t>The MAT standards will apply across Scotland. Although the final standards have still to be published there are unlikely to be significant changes</w:t>
      </w:r>
      <w:r w:rsidR="00E1370F">
        <w:rPr>
          <w:rFonts w:ascii="Arial" w:hAnsi="Arial" w:cs="Arial"/>
          <w:sz w:val="22"/>
          <w:szCs w:val="22"/>
        </w:rPr>
        <w:t>. Any changes will be reflected in a revised Delivery Plan.</w:t>
      </w:r>
    </w:p>
    <w:p w:rsidR="001A4A03" w:rsidRPr="00E1370F" w:rsidRDefault="001A4A03" w:rsidP="001A4A03">
      <w:pPr>
        <w:rPr>
          <w:rFonts w:ascii="Arial" w:hAnsi="Arial" w:cs="Arial"/>
          <w:sz w:val="22"/>
          <w:szCs w:val="22"/>
        </w:rPr>
      </w:pPr>
      <w:r w:rsidRPr="00E1370F">
        <w:rPr>
          <w:rFonts w:ascii="Arial" w:hAnsi="Arial" w:cs="Arial"/>
          <w:sz w:val="22"/>
          <w:szCs w:val="22"/>
        </w:rPr>
        <w:t xml:space="preserve"> The budget proposals in this paper set out options for enabling these standards to be put into practice.</w:t>
      </w:r>
    </w:p>
    <w:p w:rsidR="001A4A03" w:rsidRPr="00604AE4" w:rsidRDefault="001A4A03" w:rsidP="001A4A03">
      <w:pPr>
        <w:spacing w:after="0" w:line="240" w:lineRule="auto"/>
        <w:ind w:left="360"/>
        <w:rPr>
          <w:rFonts w:ascii="Arial" w:hAnsi="Arial" w:cs="Arial"/>
          <w:sz w:val="22"/>
          <w:szCs w:val="22"/>
        </w:rPr>
      </w:pPr>
    </w:p>
    <w:p w:rsidR="001A4A03" w:rsidRPr="00B47B45" w:rsidRDefault="001A4A03" w:rsidP="001A4A03">
      <w:pPr>
        <w:pStyle w:val="Heading3"/>
        <w:rPr>
          <w:rFonts w:ascii="Arial" w:hAnsi="Arial" w:cs="Arial"/>
          <w:u w:val="single"/>
        </w:rPr>
      </w:pPr>
      <w:bookmarkStart w:id="16" w:name="_Toc65843707"/>
      <w:bookmarkStart w:id="17" w:name="_Toc67323447"/>
      <w:bookmarkStart w:id="18" w:name="_Toc89186047"/>
      <w:r w:rsidRPr="00B47B45">
        <w:rPr>
          <w:rFonts w:ascii="Arial" w:hAnsi="Arial" w:cs="Arial"/>
          <w:u w:val="single"/>
        </w:rPr>
        <w:t>Multiple Complex Needs</w:t>
      </w:r>
      <w:bookmarkEnd w:id="16"/>
      <w:bookmarkEnd w:id="17"/>
      <w:bookmarkEnd w:id="18"/>
    </w:p>
    <w:p w:rsidR="001A4A03" w:rsidRPr="00604AE4" w:rsidRDefault="001A4A03" w:rsidP="001A4A03">
      <w:pPr>
        <w:rPr>
          <w:rFonts w:ascii="Arial" w:hAnsi="Arial" w:cs="Arial"/>
          <w:sz w:val="22"/>
          <w:szCs w:val="22"/>
          <w:lang w:val="en"/>
        </w:rPr>
      </w:pPr>
      <w:r w:rsidRPr="00604AE4">
        <w:rPr>
          <w:rFonts w:ascii="Arial" w:hAnsi="Arial" w:cs="Arial"/>
          <w:sz w:val="22"/>
          <w:szCs w:val="22"/>
          <w:lang w:val="en"/>
        </w:rPr>
        <w:t xml:space="preserve">Research into the circumstances of fatal and non-fatal overdoses has supported the development of interventions that target high-risk situations or high-risk individuals. Overall, the evidence strongly indicates that a significant reduction in fatal and non-fatal drug overdoses could be achieved by the implementation of a range of interventions that can target different aspects of recurring risk scenarios and profiles. </w:t>
      </w:r>
    </w:p>
    <w:p w:rsidR="001A4A03" w:rsidRPr="00604AE4" w:rsidRDefault="001A4A03" w:rsidP="001A4A03">
      <w:pPr>
        <w:pStyle w:val="Textregular"/>
        <w:rPr>
          <w:rFonts w:cs="Arial"/>
          <w:sz w:val="22"/>
          <w:szCs w:val="22"/>
        </w:rPr>
      </w:pPr>
      <w:r w:rsidRPr="00604AE4">
        <w:rPr>
          <w:rFonts w:eastAsia="Times New Roman" w:cs="Arial"/>
          <w:sz w:val="22"/>
          <w:szCs w:val="22"/>
          <w:lang w:val="en" w:eastAsia="en-GB"/>
        </w:rPr>
        <w:t>Many of those at high risk are impacted by a number of inter-related characteristics and have multiple complex needs.  Mental health problems, poor physical health, poly</w:t>
      </w:r>
      <w:r w:rsidRPr="00604AE4">
        <w:rPr>
          <w:rFonts w:eastAsia="Times New Roman" w:cs="Arial"/>
          <w:sz w:val="22"/>
          <w:szCs w:val="22"/>
          <w:lang w:val="en" w:eastAsia="en-GB"/>
        </w:rPr>
        <w:noBreakHyphen/>
        <w:t>drug use, impact of trauma, poverty and chaotic and un</w:t>
      </w:r>
      <w:r w:rsidRPr="00604AE4">
        <w:rPr>
          <w:rFonts w:eastAsia="Times New Roman" w:cs="Arial"/>
          <w:sz w:val="22"/>
          <w:szCs w:val="22"/>
          <w:lang w:val="en" w:eastAsia="en-GB"/>
        </w:rPr>
        <w:noBreakHyphen/>
        <w:t>structured lifestyles makes people more vulnerable.</w:t>
      </w:r>
    </w:p>
    <w:p w:rsidR="001A4A03" w:rsidRPr="00A35203" w:rsidRDefault="001A4A03" w:rsidP="00A35203">
      <w:pPr>
        <w:rPr>
          <w:rFonts w:ascii="Arial" w:hAnsi="Arial" w:cs="Arial"/>
          <w:sz w:val="22"/>
          <w:szCs w:val="22"/>
        </w:rPr>
      </w:pPr>
      <w:bookmarkStart w:id="19" w:name="_Toc67323448"/>
      <w:bookmarkStart w:id="20" w:name="_Toc67324236"/>
      <w:bookmarkStart w:id="21" w:name="_Toc67324502"/>
      <w:bookmarkStart w:id="22" w:name="_Toc67325336"/>
      <w:r w:rsidRPr="00A35203">
        <w:rPr>
          <w:rFonts w:ascii="Arial" w:hAnsi="Arial" w:cs="Arial"/>
          <w:sz w:val="22"/>
          <w:szCs w:val="22"/>
        </w:rPr>
        <w:t>In addition to the above, the Scottish Government are placing a high priority on improving the practice for supporting vulnerable families and children, and to see an increase in the range of services, with Children</w:t>
      </w:r>
      <w:r w:rsidR="00A865E3" w:rsidRPr="00A35203">
        <w:rPr>
          <w:rFonts w:ascii="Arial" w:hAnsi="Arial" w:cs="Arial"/>
          <w:sz w:val="22"/>
          <w:szCs w:val="22"/>
        </w:rPr>
        <w:t xml:space="preserve"> &amp; Justice</w:t>
      </w:r>
      <w:r w:rsidRPr="00A35203">
        <w:rPr>
          <w:rFonts w:ascii="Arial" w:hAnsi="Arial" w:cs="Arial"/>
          <w:sz w:val="22"/>
          <w:szCs w:val="22"/>
        </w:rPr>
        <w:t xml:space="preserve"> and Adult services working together to reduce barriers to engagement, promote support to families and children by adopting quantifiable whole family approaches. See below</w:t>
      </w:r>
      <w:bookmarkEnd w:id="19"/>
      <w:r w:rsidRPr="00A35203">
        <w:rPr>
          <w:rFonts w:ascii="Arial" w:hAnsi="Arial" w:cs="Arial"/>
          <w:sz w:val="22"/>
          <w:szCs w:val="22"/>
        </w:rPr>
        <w:t>:</w:t>
      </w:r>
      <w:bookmarkEnd w:id="20"/>
      <w:bookmarkEnd w:id="21"/>
      <w:bookmarkEnd w:id="22"/>
    </w:p>
    <w:p w:rsidR="001A4A03" w:rsidRPr="00604AE4" w:rsidRDefault="001A4A03" w:rsidP="001A4A03">
      <w:pPr>
        <w:rPr>
          <w:rFonts w:ascii="Arial" w:hAnsi="Arial" w:cs="Arial"/>
        </w:rPr>
      </w:pPr>
    </w:p>
    <w:p w:rsidR="001A4A03" w:rsidRPr="00B47B45" w:rsidRDefault="001A4A03" w:rsidP="001A4A03">
      <w:pPr>
        <w:pStyle w:val="Heading3"/>
        <w:rPr>
          <w:rFonts w:ascii="Arial" w:hAnsi="Arial" w:cs="Arial"/>
          <w:u w:val="single"/>
        </w:rPr>
      </w:pPr>
      <w:bookmarkStart w:id="23" w:name="_Toc67323449"/>
      <w:bookmarkStart w:id="24" w:name="_Toc89186048"/>
      <w:r w:rsidRPr="00B47B45">
        <w:rPr>
          <w:rFonts w:ascii="Arial" w:hAnsi="Arial" w:cs="Arial"/>
          <w:u w:val="single"/>
        </w:rPr>
        <w:t>Whole Family Approach</w:t>
      </w:r>
      <w:bookmarkEnd w:id="23"/>
      <w:bookmarkEnd w:id="24"/>
    </w:p>
    <w:p w:rsidR="001A4A03" w:rsidRPr="00604AE4" w:rsidRDefault="001A4A03" w:rsidP="001A4A03">
      <w:pPr>
        <w:keepNext/>
        <w:keepLines/>
        <w:jc w:val="both"/>
        <w:rPr>
          <w:rFonts w:ascii="Arial" w:hAnsi="Arial" w:cs="Arial"/>
          <w:sz w:val="22"/>
          <w:szCs w:val="22"/>
        </w:rPr>
      </w:pPr>
      <w:r w:rsidRPr="00604AE4">
        <w:rPr>
          <w:rFonts w:ascii="Arial" w:hAnsi="Arial" w:cs="Arial"/>
          <w:sz w:val="22"/>
          <w:szCs w:val="22"/>
        </w:rPr>
        <w:t xml:space="preserve">Within Rights, Respect and Recovery (RRR) there is a specific focus on the needs of children, young people and their families who are affected by substance use. The RRR calls for the development of a whole family approach, underpinned by family inclusive practice across alcohol and drug services, </w:t>
      </w:r>
      <w:r w:rsidR="00A865E3">
        <w:rPr>
          <w:rFonts w:ascii="Arial" w:hAnsi="Arial" w:cs="Arial"/>
          <w:sz w:val="22"/>
          <w:szCs w:val="22"/>
        </w:rPr>
        <w:t>C</w:t>
      </w:r>
      <w:r w:rsidRPr="00604AE4">
        <w:rPr>
          <w:rFonts w:ascii="Arial" w:hAnsi="Arial" w:cs="Arial"/>
          <w:sz w:val="22"/>
          <w:szCs w:val="22"/>
        </w:rPr>
        <w:t>hildren’s</w:t>
      </w:r>
      <w:r w:rsidR="00A865E3">
        <w:rPr>
          <w:rFonts w:ascii="Arial" w:hAnsi="Arial" w:cs="Arial"/>
          <w:sz w:val="22"/>
          <w:szCs w:val="22"/>
        </w:rPr>
        <w:t xml:space="preserve"> and Justice</w:t>
      </w:r>
      <w:r w:rsidRPr="00604AE4">
        <w:rPr>
          <w:rFonts w:ascii="Arial" w:hAnsi="Arial" w:cs="Arial"/>
          <w:sz w:val="22"/>
          <w:szCs w:val="22"/>
        </w:rPr>
        <w:t xml:space="preserve"> </w:t>
      </w:r>
      <w:r w:rsidR="00D869F5" w:rsidRPr="00604AE4">
        <w:rPr>
          <w:rFonts w:ascii="Arial" w:hAnsi="Arial" w:cs="Arial"/>
          <w:sz w:val="22"/>
          <w:szCs w:val="22"/>
        </w:rPr>
        <w:t>Services</w:t>
      </w:r>
      <w:r w:rsidRPr="00604AE4">
        <w:rPr>
          <w:rFonts w:ascii="Arial" w:hAnsi="Arial" w:cs="Arial"/>
          <w:sz w:val="22"/>
          <w:szCs w:val="22"/>
        </w:rPr>
        <w:t xml:space="preserve"> and other settings where individuals and families seek help or are protected. RRR sets out to define the intent of developing whole family approach/family inclusive practice in Scotland by linking the needs of individuals experiencing difficulties with substances with those who may be directly or indirectly affected.</w:t>
      </w:r>
    </w:p>
    <w:p w:rsidR="001A4A03" w:rsidRPr="00604AE4" w:rsidRDefault="001A4A03" w:rsidP="001A4A03">
      <w:pPr>
        <w:jc w:val="both"/>
        <w:rPr>
          <w:rFonts w:ascii="Arial" w:hAnsi="Arial" w:cs="Arial"/>
          <w:sz w:val="22"/>
          <w:szCs w:val="22"/>
        </w:rPr>
      </w:pPr>
    </w:p>
    <w:p w:rsidR="001A4A03" w:rsidRPr="00604AE4" w:rsidRDefault="001A4A03" w:rsidP="001A4A03">
      <w:pPr>
        <w:jc w:val="both"/>
        <w:rPr>
          <w:rFonts w:ascii="Arial" w:hAnsi="Arial" w:cs="Arial"/>
          <w:sz w:val="22"/>
          <w:szCs w:val="22"/>
          <w:lang w:val="en-US"/>
        </w:rPr>
      </w:pPr>
      <w:r w:rsidRPr="00604AE4">
        <w:rPr>
          <w:rFonts w:ascii="Arial" w:hAnsi="Arial" w:cs="Arial"/>
          <w:sz w:val="22"/>
          <w:szCs w:val="22"/>
          <w:lang w:val="en-US"/>
        </w:rPr>
        <w:t>The Promise has a specific focus on the rapid expansion of family based support in Scotland, recognizes that these supports are not consistently available and that they must be able to support families early with a focus on prevention – but be as enduring and long standing in their approach as necessary:-</w:t>
      </w:r>
    </w:p>
    <w:p w:rsidR="001A4A03" w:rsidRPr="00604AE4" w:rsidRDefault="001A4A03" w:rsidP="001A4A03">
      <w:pPr>
        <w:rPr>
          <w:rFonts w:ascii="Arial" w:hAnsi="Arial" w:cs="Arial"/>
          <w:bCs/>
          <w:i/>
          <w:sz w:val="22"/>
          <w:szCs w:val="22"/>
        </w:rPr>
      </w:pPr>
    </w:p>
    <w:p w:rsidR="001A4A03" w:rsidRPr="00604AE4" w:rsidRDefault="001A4A03" w:rsidP="001A4A03">
      <w:pPr>
        <w:rPr>
          <w:rFonts w:ascii="Arial" w:hAnsi="Arial" w:cs="Arial"/>
          <w:bCs/>
          <w:i/>
          <w:sz w:val="22"/>
          <w:szCs w:val="22"/>
        </w:rPr>
      </w:pPr>
      <w:r w:rsidRPr="00604AE4">
        <w:rPr>
          <w:rFonts w:ascii="Arial" w:hAnsi="Arial" w:cs="Arial"/>
          <w:bCs/>
          <w:i/>
          <w:sz w:val="22"/>
          <w:szCs w:val="22"/>
        </w:rPr>
        <w:lastRenderedPageBreak/>
        <w:t>‘Where children are safe in their families and feel loved they must stay – and families must be given support together, to nurture that love and overcome the difficulties which get in the way….</w:t>
      </w:r>
      <w:r w:rsidRPr="00604AE4">
        <w:rPr>
          <w:rFonts w:ascii="Arial" w:hAnsi="Arial" w:cs="Arial"/>
          <w:bCs/>
          <w:i/>
          <w:color w:val="FFFFFF"/>
          <w:sz w:val="22"/>
          <w:szCs w:val="22"/>
        </w:rPr>
        <w:t xml:space="preserve"> </w:t>
      </w:r>
      <w:r w:rsidRPr="00604AE4">
        <w:rPr>
          <w:rFonts w:ascii="Arial" w:hAnsi="Arial" w:cs="Arial"/>
          <w:bCs/>
          <w:i/>
          <w:sz w:val="22"/>
          <w:szCs w:val="22"/>
        </w:rPr>
        <w:t>Scotland already has a clear commitment to early intervention and prevention. That commitment is best realised through proper, holistic support for families. There must be a significant upscale in universal family support services.’(p.46)</w:t>
      </w:r>
    </w:p>
    <w:p w:rsidR="001A4A03" w:rsidRPr="00604AE4" w:rsidRDefault="001A4A03" w:rsidP="001A4A03">
      <w:pPr>
        <w:rPr>
          <w:rFonts w:ascii="Arial" w:hAnsi="Arial" w:cs="Arial"/>
          <w:bCs/>
          <w:sz w:val="22"/>
          <w:szCs w:val="22"/>
        </w:rPr>
      </w:pPr>
    </w:p>
    <w:p w:rsidR="001A4A03" w:rsidRPr="00604AE4" w:rsidRDefault="001A4A03" w:rsidP="001A4A03">
      <w:pPr>
        <w:rPr>
          <w:rFonts w:ascii="Arial" w:hAnsi="Arial" w:cs="Arial"/>
          <w:sz w:val="22"/>
          <w:szCs w:val="22"/>
        </w:rPr>
      </w:pPr>
      <w:r w:rsidRPr="00604AE4">
        <w:rPr>
          <w:rFonts w:ascii="Arial" w:hAnsi="Arial" w:cs="Arial"/>
          <w:sz w:val="22"/>
          <w:szCs w:val="22"/>
        </w:rPr>
        <w:t>The Promise sets out some very specific challenges for families affected by substance use issues including the need to recognise relapse as a common part of the recovery process, the requirement for services to move beyond a narrow risk based approach to supporting children and their families, to one actively based on addressing needs in order to promote recovery within families. The Promise calls for substance use services supporting parents and statutory children’s services to ‘compassionately collaborate’ for the best interests of children and their families, recognising the frequent and longstanding tensions that can and do emerge in supporting families affected by substance use, balancing the needs of parents and other adult relations with the needs and safety of children.</w:t>
      </w:r>
    </w:p>
    <w:p w:rsidR="001A4A03" w:rsidRPr="00604AE4" w:rsidRDefault="001A4A03" w:rsidP="001A4A03">
      <w:pPr>
        <w:autoSpaceDE w:val="0"/>
        <w:autoSpaceDN w:val="0"/>
        <w:adjustRightInd w:val="0"/>
        <w:ind w:left="567" w:right="1088"/>
        <w:jc w:val="both"/>
        <w:rPr>
          <w:rFonts w:ascii="Arial" w:hAnsi="Arial" w:cs="Arial"/>
          <w:i/>
          <w:sz w:val="22"/>
          <w:szCs w:val="22"/>
        </w:rPr>
      </w:pPr>
    </w:p>
    <w:p w:rsidR="001A4A03" w:rsidRPr="00604AE4" w:rsidRDefault="001A4A03" w:rsidP="001A4A03">
      <w:pPr>
        <w:autoSpaceDE w:val="0"/>
        <w:autoSpaceDN w:val="0"/>
        <w:adjustRightInd w:val="0"/>
        <w:ind w:left="567" w:right="1088"/>
        <w:jc w:val="both"/>
        <w:rPr>
          <w:rFonts w:ascii="Arial" w:hAnsi="Arial" w:cs="Arial"/>
          <w:i/>
          <w:sz w:val="22"/>
          <w:szCs w:val="22"/>
        </w:rPr>
      </w:pPr>
      <w:r w:rsidRPr="00604AE4">
        <w:rPr>
          <w:rFonts w:ascii="Arial" w:hAnsi="Arial" w:cs="Arial"/>
          <w:i/>
          <w:sz w:val="22"/>
          <w:szCs w:val="22"/>
        </w:rPr>
        <w:t>‘The Care Review has heard that children living with parents with problematic substance use have complex, conflicting feelings about their parents difficulties. With more flexibility in how services are provided including a flexible, whole family approach to support and management of problematic substance use, there is the potential for families to stay safely together…..Services supporting parental substance use and statutory children's services need to compassionately collaborate with each other to ensure supports are in place that holistically assesses children within their families and support them to stay with families whenever this is safe to do so.’ (p.54)</w:t>
      </w:r>
    </w:p>
    <w:p w:rsidR="001A4A03" w:rsidRPr="00604AE4" w:rsidRDefault="001A4A03" w:rsidP="001A4A03">
      <w:pPr>
        <w:rPr>
          <w:rFonts w:ascii="Arial" w:hAnsi="Arial" w:cs="Arial"/>
          <w:sz w:val="22"/>
          <w:szCs w:val="22"/>
        </w:rPr>
      </w:pPr>
    </w:p>
    <w:p w:rsidR="001A4A03" w:rsidRPr="00604AE4" w:rsidRDefault="001A4A03" w:rsidP="001A4A03">
      <w:pPr>
        <w:pStyle w:val="Textregular"/>
        <w:rPr>
          <w:rFonts w:cs="Arial"/>
          <w:sz w:val="22"/>
          <w:szCs w:val="22"/>
        </w:rPr>
      </w:pPr>
      <w:r w:rsidRPr="00604AE4">
        <w:rPr>
          <w:rFonts w:cs="Arial"/>
          <w:sz w:val="22"/>
          <w:szCs w:val="22"/>
        </w:rPr>
        <w:t>The MADP Delivery Plan is delivered through this and other plans as set out in figure 2 below, as well as linking up with groups such as the Fairer Moray Forum and</w:t>
      </w:r>
      <w:r w:rsidR="00B47B45">
        <w:rPr>
          <w:rFonts w:cs="Arial"/>
          <w:sz w:val="22"/>
          <w:szCs w:val="22"/>
        </w:rPr>
        <w:t xml:space="preserve"> the wider Making Recovery Real network.</w:t>
      </w:r>
    </w:p>
    <w:p w:rsidR="001A4A03" w:rsidRPr="00604AE4" w:rsidRDefault="002721F0" w:rsidP="001A4A03">
      <w:pPr>
        <w:rPr>
          <w:rFonts w:ascii="Arial" w:hAnsi="Arial" w:cs="Arial"/>
        </w:rPr>
      </w:pPr>
      <w:r w:rsidRPr="002721F0">
        <w:rPr>
          <w:noProof/>
          <w:lang w:eastAsia="en-GB"/>
        </w:rPr>
        <w:drawing>
          <wp:inline distT="0" distB="0" distL="0" distR="0">
            <wp:extent cx="5731510" cy="3218945"/>
            <wp:effectExtent l="19050" t="19050" r="2159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18945"/>
                    </a:xfrm>
                    <a:prstGeom prst="rect">
                      <a:avLst/>
                    </a:prstGeom>
                    <a:noFill/>
                    <a:ln>
                      <a:solidFill>
                        <a:schemeClr val="accent1"/>
                      </a:solidFill>
                    </a:ln>
                  </pic:spPr>
                </pic:pic>
              </a:graphicData>
            </a:graphic>
          </wp:inline>
        </w:drawing>
      </w:r>
    </w:p>
    <w:p w:rsidR="001A4A03" w:rsidRPr="00604AE4" w:rsidRDefault="001A4A03" w:rsidP="001A4A03">
      <w:pPr>
        <w:pStyle w:val="Caption"/>
        <w:rPr>
          <w:rFonts w:ascii="Arial" w:hAnsi="Arial" w:cs="Arial"/>
          <w:b w:val="0"/>
          <w:bCs w:val="0"/>
          <w:color w:val="auto"/>
          <w:sz w:val="22"/>
          <w:szCs w:val="22"/>
        </w:rPr>
      </w:pPr>
      <w:r w:rsidRPr="00604AE4">
        <w:rPr>
          <w:rFonts w:ascii="Arial" w:hAnsi="Arial" w:cs="Arial"/>
        </w:rPr>
        <w:t xml:space="preserve">Figure </w:t>
      </w:r>
      <w:r w:rsidR="00C93760" w:rsidRPr="00604AE4">
        <w:rPr>
          <w:rFonts w:ascii="Arial" w:hAnsi="Arial" w:cs="Arial"/>
        </w:rPr>
        <w:fldChar w:fldCharType="begin"/>
      </w:r>
      <w:r w:rsidR="00C93760" w:rsidRPr="00604AE4">
        <w:rPr>
          <w:rFonts w:ascii="Arial" w:hAnsi="Arial" w:cs="Arial"/>
        </w:rPr>
        <w:instrText xml:space="preserve"> SEQ Figure \* ARABIC </w:instrText>
      </w:r>
      <w:r w:rsidR="00C93760" w:rsidRPr="00604AE4">
        <w:rPr>
          <w:rFonts w:ascii="Arial" w:hAnsi="Arial" w:cs="Arial"/>
        </w:rPr>
        <w:fldChar w:fldCharType="separate"/>
      </w:r>
      <w:r w:rsidRPr="00604AE4">
        <w:rPr>
          <w:rFonts w:ascii="Arial" w:hAnsi="Arial" w:cs="Arial"/>
          <w:noProof/>
        </w:rPr>
        <w:t>2</w:t>
      </w:r>
      <w:r w:rsidR="00C93760" w:rsidRPr="00604AE4">
        <w:rPr>
          <w:rFonts w:ascii="Arial" w:hAnsi="Arial" w:cs="Arial"/>
          <w:noProof/>
        </w:rPr>
        <w:fldChar w:fldCharType="end"/>
      </w:r>
      <w:r w:rsidRPr="00604AE4">
        <w:rPr>
          <w:rFonts w:ascii="Arial" w:hAnsi="Arial" w:cs="Arial"/>
        </w:rPr>
        <w:t>: MADP Delivery Plan links to other Moray Plans</w:t>
      </w:r>
    </w:p>
    <w:p w:rsidR="00C17DD0" w:rsidRDefault="00C17DD0">
      <w:pPr>
        <w:rPr>
          <w:rFonts w:ascii="Arial" w:hAnsi="Arial" w:cs="Arial"/>
          <w:b/>
          <w:bCs/>
          <w:sz w:val="22"/>
          <w:szCs w:val="22"/>
        </w:rPr>
      </w:pPr>
      <w:r>
        <w:rPr>
          <w:rFonts w:ascii="Arial" w:hAnsi="Arial" w:cs="Arial"/>
          <w:b/>
          <w:bCs/>
          <w:sz w:val="22"/>
          <w:szCs w:val="22"/>
        </w:rPr>
        <w:br w:type="page"/>
      </w:r>
    </w:p>
    <w:p w:rsidR="001A4A03" w:rsidRPr="00604AE4" w:rsidRDefault="001A4A03" w:rsidP="001A4A03">
      <w:pPr>
        <w:pStyle w:val="Heading1"/>
        <w:rPr>
          <w:rFonts w:ascii="Arial" w:hAnsi="Arial" w:cs="Arial"/>
        </w:rPr>
      </w:pPr>
      <w:bookmarkStart w:id="25" w:name="_Toc67323450"/>
      <w:bookmarkStart w:id="26" w:name="_Toc89186049"/>
      <w:r w:rsidRPr="00604AE4">
        <w:rPr>
          <w:rFonts w:ascii="Arial" w:hAnsi="Arial" w:cs="Arial"/>
        </w:rPr>
        <w:lastRenderedPageBreak/>
        <w:t>OUR OVERARCHING PRIORITIES</w:t>
      </w:r>
      <w:bookmarkEnd w:id="25"/>
      <w:bookmarkEnd w:id="26"/>
      <w:r w:rsidRPr="00604AE4">
        <w:rPr>
          <w:rFonts w:ascii="Arial" w:hAnsi="Arial" w:cs="Arial"/>
        </w:rPr>
        <w:t xml:space="preserve"> </w:t>
      </w:r>
    </w:p>
    <w:p w:rsidR="001A4A03" w:rsidRPr="00604AE4" w:rsidRDefault="001A4A03" w:rsidP="001A4A03">
      <w:pPr>
        <w:spacing w:after="40"/>
        <w:rPr>
          <w:rFonts w:ascii="Arial" w:hAnsi="Arial" w:cs="Arial"/>
          <w:b/>
          <w:bCs/>
          <w:sz w:val="22"/>
          <w:szCs w:val="22"/>
        </w:rPr>
      </w:pPr>
    </w:p>
    <w:p w:rsidR="001A4A03" w:rsidRPr="00604AE4" w:rsidRDefault="001A4A03" w:rsidP="001A4A03">
      <w:pPr>
        <w:numPr>
          <w:ilvl w:val="0"/>
          <w:numId w:val="7"/>
        </w:numPr>
        <w:spacing w:after="0" w:line="240" w:lineRule="auto"/>
        <w:ind w:left="360"/>
        <w:rPr>
          <w:rFonts w:ascii="Arial" w:hAnsi="Arial" w:cs="Arial"/>
          <w:b/>
          <w:bCs/>
          <w:sz w:val="22"/>
          <w:szCs w:val="22"/>
        </w:rPr>
      </w:pPr>
      <w:r w:rsidRPr="00604AE4">
        <w:rPr>
          <w:rFonts w:ascii="Arial" w:hAnsi="Arial" w:cs="Arial"/>
          <w:b/>
          <w:bCs/>
          <w:sz w:val="22"/>
          <w:szCs w:val="22"/>
        </w:rPr>
        <w:t>Prevention and reducing harm, early intervention and enabling recovery</w:t>
      </w:r>
    </w:p>
    <w:p w:rsidR="001A4A03" w:rsidRPr="00604AE4" w:rsidRDefault="001A4A03" w:rsidP="001A4A03">
      <w:pPr>
        <w:ind w:firstLine="360"/>
        <w:rPr>
          <w:rFonts w:ascii="Arial" w:hAnsi="Arial" w:cs="Arial"/>
          <w:sz w:val="22"/>
          <w:szCs w:val="22"/>
        </w:rPr>
      </w:pPr>
      <w:r w:rsidRPr="00604AE4">
        <w:rPr>
          <w:rFonts w:ascii="Arial" w:hAnsi="Arial" w:cs="Arial"/>
          <w:sz w:val="22"/>
          <w:szCs w:val="22"/>
        </w:rPr>
        <w:t>Building resilient services and communities to reduce harm and minimise risk.</w:t>
      </w:r>
    </w:p>
    <w:p w:rsidR="001A4A03" w:rsidRPr="00604AE4" w:rsidRDefault="001A4A03" w:rsidP="001A4A03">
      <w:pPr>
        <w:numPr>
          <w:ilvl w:val="0"/>
          <w:numId w:val="7"/>
        </w:numPr>
        <w:spacing w:after="0" w:line="240" w:lineRule="auto"/>
        <w:ind w:left="360"/>
        <w:rPr>
          <w:rFonts w:ascii="Arial" w:hAnsi="Arial" w:cs="Arial"/>
          <w:b/>
          <w:bCs/>
          <w:sz w:val="22"/>
          <w:szCs w:val="22"/>
        </w:rPr>
      </w:pPr>
      <w:r w:rsidRPr="00604AE4">
        <w:rPr>
          <w:rFonts w:ascii="Arial" w:hAnsi="Arial" w:cs="Arial"/>
          <w:b/>
          <w:bCs/>
          <w:sz w:val="22"/>
          <w:szCs w:val="22"/>
        </w:rPr>
        <w:t>Reshaping services and support</w:t>
      </w:r>
    </w:p>
    <w:p w:rsidR="001A4A03" w:rsidRPr="00604AE4" w:rsidRDefault="001A4A03" w:rsidP="001A4A03">
      <w:pPr>
        <w:ind w:left="360"/>
        <w:rPr>
          <w:rFonts w:ascii="Arial" w:hAnsi="Arial" w:cs="Arial"/>
          <w:sz w:val="22"/>
          <w:szCs w:val="22"/>
        </w:rPr>
      </w:pPr>
      <w:r w:rsidRPr="00604AE4">
        <w:rPr>
          <w:rFonts w:ascii="Arial" w:hAnsi="Arial" w:cs="Arial"/>
          <w:sz w:val="22"/>
          <w:szCs w:val="22"/>
        </w:rPr>
        <w:t>Easy to navigate services that are kind and supply the right support to those who need it and that services are trauma informed</w:t>
      </w:r>
      <w:r w:rsidR="00B47B45">
        <w:rPr>
          <w:rFonts w:ascii="Arial" w:hAnsi="Arial" w:cs="Arial"/>
          <w:sz w:val="22"/>
          <w:szCs w:val="22"/>
        </w:rPr>
        <w:t>.</w:t>
      </w:r>
    </w:p>
    <w:p w:rsidR="001A4A03" w:rsidRPr="00604AE4" w:rsidRDefault="001A4A03" w:rsidP="001A4A03">
      <w:pPr>
        <w:numPr>
          <w:ilvl w:val="0"/>
          <w:numId w:val="7"/>
        </w:numPr>
        <w:spacing w:after="0" w:line="240" w:lineRule="auto"/>
        <w:ind w:left="360"/>
        <w:rPr>
          <w:rFonts w:ascii="Arial" w:hAnsi="Arial" w:cs="Arial"/>
          <w:b/>
          <w:bCs/>
          <w:sz w:val="22"/>
          <w:szCs w:val="22"/>
        </w:rPr>
      </w:pPr>
      <w:r w:rsidRPr="00604AE4">
        <w:rPr>
          <w:rFonts w:ascii="Arial" w:hAnsi="Arial" w:cs="Arial"/>
          <w:b/>
          <w:bCs/>
          <w:sz w:val="22"/>
          <w:szCs w:val="22"/>
        </w:rPr>
        <w:t>Engagement and collaboration</w:t>
      </w:r>
    </w:p>
    <w:p w:rsidR="001A4A03" w:rsidRPr="00604AE4" w:rsidRDefault="001A4A03" w:rsidP="001A4A03">
      <w:pPr>
        <w:ind w:left="360"/>
        <w:rPr>
          <w:rFonts w:ascii="Arial" w:hAnsi="Arial" w:cs="Arial"/>
          <w:i/>
          <w:iCs/>
          <w:sz w:val="22"/>
          <w:szCs w:val="22"/>
        </w:rPr>
      </w:pPr>
      <w:r w:rsidRPr="00604AE4">
        <w:rPr>
          <w:rFonts w:ascii="Arial" w:hAnsi="Arial" w:cs="Arial"/>
          <w:sz w:val="22"/>
          <w:szCs w:val="22"/>
        </w:rPr>
        <w:t>Working with communities and enabling those with lived experience to influence service delivery.</w:t>
      </w:r>
    </w:p>
    <w:p w:rsidR="001A4A03" w:rsidRPr="00604AE4" w:rsidRDefault="001A4A03" w:rsidP="001A4A03">
      <w:pPr>
        <w:numPr>
          <w:ilvl w:val="0"/>
          <w:numId w:val="7"/>
        </w:numPr>
        <w:spacing w:after="0" w:line="240" w:lineRule="auto"/>
        <w:ind w:left="360"/>
        <w:rPr>
          <w:rFonts w:ascii="Arial" w:hAnsi="Arial" w:cs="Arial"/>
          <w:b/>
          <w:bCs/>
          <w:sz w:val="22"/>
          <w:szCs w:val="22"/>
        </w:rPr>
      </w:pPr>
      <w:r w:rsidRPr="00604AE4">
        <w:rPr>
          <w:rFonts w:ascii="Arial" w:hAnsi="Arial" w:cs="Arial"/>
          <w:b/>
          <w:bCs/>
          <w:sz w:val="22"/>
          <w:szCs w:val="22"/>
        </w:rPr>
        <w:t>Tackling inequalities</w:t>
      </w:r>
    </w:p>
    <w:p w:rsidR="001A4A03" w:rsidRPr="00604AE4" w:rsidRDefault="001A4A03" w:rsidP="001A4A03">
      <w:pPr>
        <w:ind w:left="360"/>
        <w:rPr>
          <w:rFonts w:ascii="Arial" w:hAnsi="Arial" w:cs="Arial"/>
          <w:sz w:val="22"/>
          <w:szCs w:val="22"/>
        </w:rPr>
      </w:pPr>
      <w:r w:rsidRPr="00604AE4">
        <w:rPr>
          <w:rFonts w:ascii="Arial" w:hAnsi="Arial" w:cs="Arial"/>
          <w:sz w:val="22"/>
          <w:szCs w:val="22"/>
        </w:rPr>
        <w:t>Contributing to the wider system to address the poverty, exclusion, trauma, and other social circumstances that can cause people to feel hopeless and ambivalent for the future.</w:t>
      </w:r>
    </w:p>
    <w:p w:rsidR="001A4A03" w:rsidRPr="00604AE4" w:rsidRDefault="001A4A03" w:rsidP="001A4A03">
      <w:pPr>
        <w:numPr>
          <w:ilvl w:val="0"/>
          <w:numId w:val="7"/>
        </w:numPr>
        <w:spacing w:after="0" w:line="240" w:lineRule="auto"/>
        <w:ind w:left="360"/>
        <w:rPr>
          <w:rFonts w:ascii="Arial" w:hAnsi="Arial" w:cs="Arial"/>
          <w:b/>
          <w:bCs/>
          <w:sz w:val="22"/>
          <w:szCs w:val="22"/>
        </w:rPr>
      </w:pPr>
      <w:r w:rsidRPr="00604AE4">
        <w:rPr>
          <w:rFonts w:ascii="Arial" w:hAnsi="Arial" w:cs="Arial"/>
          <w:b/>
          <w:bCs/>
          <w:sz w:val="22"/>
          <w:szCs w:val="22"/>
        </w:rPr>
        <w:t>Effective use of resources</w:t>
      </w:r>
    </w:p>
    <w:p w:rsidR="001A4A03" w:rsidRPr="00604AE4" w:rsidRDefault="001A4A03" w:rsidP="001A4A03">
      <w:pPr>
        <w:ind w:left="360"/>
        <w:rPr>
          <w:rFonts w:ascii="Arial" w:hAnsi="Arial" w:cs="Arial"/>
          <w:sz w:val="22"/>
          <w:szCs w:val="22"/>
        </w:rPr>
      </w:pPr>
      <w:r w:rsidRPr="00604AE4">
        <w:rPr>
          <w:rFonts w:ascii="Arial" w:hAnsi="Arial" w:cs="Arial"/>
          <w:sz w:val="22"/>
          <w:szCs w:val="22"/>
        </w:rPr>
        <w:t>Making best use of our resources and focusing them where they are needed the most.</w:t>
      </w:r>
    </w:p>
    <w:p w:rsidR="001A4A03" w:rsidRPr="00604AE4" w:rsidRDefault="001A4A03" w:rsidP="001A4A03">
      <w:pPr>
        <w:rPr>
          <w:rFonts w:ascii="Arial" w:hAnsi="Arial" w:cs="Arial"/>
          <w:sz w:val="22"/>
          <w:szCs w:val="22"/>
        </w:rPr>
      </w:pPr>
    </w:p>
    <w:p w:rsidR="001A4A03" w:rsidRPr="00604AE4" w:rsidRDefault="001A4A03" w:rsidP="001A4A03">
      <w:pPr>
        <w:rPr>
          <w:rFonts w:ascii="Arial" w:hAnsi="Arial" w:cs="Arial"/>
          <w:sz w:val="22"/>
          <w:szCs w:val="22"/>
        </w:rPr>
      </w:pPr>
      <w:r w:rsidRPr="00604AE4">
        <w:rPr>
          <w:rFonts w:ascii="Arial" w:hAnsi="Arial" w:cs="Arial"/>
          <w:sz w:val="22"/>
          <w:szCs w:val="22"/>
        </w:rPr>
        <w:t xml:space="preserve">The above are supported by 8 strategic areas linked to actions for the next three years: </w:t>
      </w:r>
      <w:r w:rsidR="00B47B45">
        <w:rPr>
          <w:rFonts w:ascii="Arial" w:hAnsi="Arial" w:cs="Arial"/>
          <w:sz w:val="22"/>
          <w:szCs w:val="22"/>
        </w:rPr>
        <w:t>(</w:t>
      </w:r>
      <w:r w:rsidRPr="00604AE4">
        <w:rPr>
          <w:rFonts w:ascii="Arial" w:hAnsi="Arial" w:cs="Arial"/>
          <w:sz w:val="22"/>
          <w:szCs w:val="22"/>
        </w:rPr>
        <w:t>2021/24</w:t>
      </w:r>
      <w:r w:rsidR="00B47B45">
        <w:rPr>
          <w:rFonts w:ascii="Arial" w:hAnsi="Arial" w:cs="Arial"/>
          <w:sz w:val="22"/>
          <w:szCs w:val="22"/>
        </w:rPr>
        <w:t>)</w:t>
      </w:r>
    </w:p>
    <w:p w:rsidR="001A4A03" w:rsidRPr="00604AE4" w:rsidRDefault="001A4A03" w:rsidP="001A4A03">
      <w:pPr>
        <w:rPr>
          <w:rFonts w:ascii="Arial" w:hAnsi="Arial" w:cs="Arial"/>
          <w:sz w:val="22"/>
          <w:szCs w:val="22"/>
        </w:rPr>
      </w:pPr>
    </w:p>
    <w:p w:rsidR="001A4A03" w:rsidRPr="00BB2E50" w:rsidRDefault="001A4A03" w:rsidP="001A4A03">
      <w:pPr>
        <w:numPr>
          <w:ilvl w:val="0"/>
          <w:numId w:val="5"/>
        </w:numPr>
        <w:spacing w:after="0" w:line="240" w:lineRule="auto"/>
        <w:ind w:left="0" w:firstLine="0"/>
        <w:rPr>
          <w:rFonts w:ascii="Arial" w:hAnsi="Arial" w:cs="Arial"/>
          <w:sz w:val="22"/>
          <w:szCs w:val="22"/>
        </w:rPr>
      </w:pPr>
      <w:r w:rsidRPr="00BB2E50">
        <w:rPr>
          <w:rFonts w:ascii="Arial" w:hAnsi="Arial" w:cs="Arial"/>
          <w:sz w:val="22"/>
          <w:szCs w:val="22"/>
        </w:rPr>
        <w:t>Supporting Education and prevention</w:t>
      </w:r>
      <w:r w:rsidR="00B47B45">
        <w:rPr>
          <w:rFonts w:ascii="Arial" w:hAnsi="Arial" w:cs="Arial"/>
          <w:sz w:val="22"/>
          <w:szCs w:val="22"/>
        </w:rPr>
        <w:t>,</w:t>
      </w:r>
    </w:p>
    <w:p w:rsidR="001A4A03" w:rsidRPr="00BB2E50" w:rsidRDefault="001A4A03" w:rsidP="001A4A03">
      <w:pPr>
        <w:rPr>
          <w:rFonts w:ascii="Arial" w:hAnsi="Arial" w:cs="Arial"/>
          <w:sz w:val="22"/>
          <w:szCs w:val="22"/>
        </w:rPr>
      </w:pPr>
    </w:p>
    <w:p w:rsidR="001A4A03" w:rsidRPr="00BB2E50" w:rsidRDefault="001A4A03" w:rsidP="001A4A03">
      <w:pPr>
        <w:numPr>
          <w:ilvl w:val="0"/>
          <w:numId w:val="5"/>
        </w:numPr>
        <w:spacing w:after="0" w:line="240" w:lineRule="auto"/>
        <w:ind w:left="0" w:firstLine="0"/>
        <w:rPr>
          <w:rFonts w:ascii="Arial" w:hAnsi="Arial" w:cs="Arial"/>
          <w:sz w:val="22"/>
          <w:szCs w:val="22"/>
        </w:rPr>
      </w:pPr>
      <w:r w:rsidRPr="00BB2E50">
        <w:rPr>
          <w:rFonts w:ascii="Arial" w:hAnsi="Arial" w:cs="Arial"/>
          <w:sz w:val="22"/>
          <w:szCs w:val="22"/>
        </w:rPr>
        <w:t>Reducing alcohol and drug related harms</w:t>
      </w:r>
      <w:r w:rsidR="00D151C7">
        <w:rPr>
          <w:rFonts w:ascii="Arial" w:hAnsi="Arial" w:cs="Arial"/>
          <w:sz w:val="22"/>
          <w:szCs w:val="22"/>
        </w:rPr>
        <w:t>,</w:t>
      </w:r>
    </w:p>
    <w:p w:rsidR="001A4A03" w:rsidRPr="00BB2E50" w:rsidRDefault="001A4A03" w:rsidP="001A4A03">
      <w:pPr>
        <w:rPr>
          <w:rFonts w:ascii="Arial" w:hAnsi="Arial" w:cs="Arial"/>
          <w:sz w:val="22"/>
          <w:szCs w:val="22"/>
        </w:rPr>
      </w:pPr>
    </w:p>
    <w:p w:rsidR="001A4A03" w:rsidRPr="00BB2E50" w:rsidRDefault="001A4A03" w:rsidP="001A4A03">
      <w:pPr>
        <w:numPr>
          <w:ilvl w:val="0"/>
          <w:numId w:val="5"/>
        </w:numPr>
        <w:spacing w:after="0" w:line="240" w:lineRule="auto"/>
        <w:ind w:left="0" w:firstLine="0"/>
        <w:rPr>
          <w:rFonts w:ascii="Arial" w:hAnsi="Arial" w:cs="Arial"/>
          <w:sz w:val="22"/>
          <w:szCs w:val="22"/>
        </w:rPr>
      </w:pPr>
      <w:r w:rsidRPr="00BB2E50">
        <w:rPr>
          <w:rFonts w:ascii="Arial" w:hAnsi="Arial" w:cs="Arial"/>
          <w:sz w:val="22"/>
          <w:szCs w:val="22"/>
        </w:rPr>
        <w:t>Promoting Recovery;</w:t>
      </w:r>
    </w:p>
    <w:p w:rsidR="001A4A03" w:rsidRPr="00BB2E50" w:rsidRDefault="001A4A03" w:rsidP="001A4A03">
      <w:pPr>
        <w:rPr>
          <w:rFonts w:ascii="Arial" w:hAnsi="Arial" w:cs="Arial"/>
          <w:sz w:val="22"/>
          <w:szCs w:val="22"/>
        </w:rPr>
      </w:pPr>
    </w:p>
    <w:p w:rsidR="001A4A03" w:rsidRPr="00BB2E50" w:rsidRDefault="001A4A03" w:rsidP="001A4A03">
      <w:pPr>
        <w:numPr>
          <w:ilvl w:val="0"/>
          <w:numId w:val="5"/>
        </w:numPr>
        <w:spacing w:after="0" w:line="240" w:lineRule="auto"/>
        <w:ind w:left="0" w:firstLine="0"/>
        <w:rPr>
          <w:rFonts w:ascii="Arial" w:hAnsi="Arial" w:cs="Arial"/>
          <w:sz w:val="22"/>
          <w:szCs w:val="22"/>
        </w:rPr>
      </w:pPr>
      <w:r w:rsidRPr="00BB2E50">
        <w:rPr>
          <w:rFonts w:ascii="Arial" w:hAnsi="Arial" w:cs="Arial"/>
          <w:sz w:val="22"/>
          <w:szCs w:val="22"/>
        </w:rPr>
        <w:t>Managing availability</w:t>
      </w:r>
      <w:r w:rsidR="00D151C7">
        <w:rPr>
          <w:rFonts w:ascii="Arial" w:hAnsi="Arial" w:cs="Arial"/>
          <w:sz w:val="22"/>
          <w:szCs w:val="22"/>
        </w:rPr>
        <w:t>,</w:t>
      </w:r>
    </w:p>
    <w:p w:rsidR="001A4A03" w:rsidRPr="00BB2E50" w:rsidRDefault="001A4A03" w:rsidP="001A4A03">
      <w:pPr>
        <w:rPr>
          <w:rFonts w:ascii="Arial" w:hAnsi="Arial" w:cs="Arial"/>
          <w:sz w:val="22"/>
          <w:szCs w:val="22"/>
        </w:rPr>
      </w:pPr>
    </w:p>
    <w:p w:rsidR="001A4A03" w:rsidRPr="00BB2E50" w:rsidRDefault="00D151C7" w:rsidP="001A4A03">
      <w:pPr>
        <w:numPr>
          <w:ilvl w:val="0"/>
          <w:numId w:val="5"/>
        </w:numPr>
        <w:spacing w:after="0" w:line="240" w:lineRule="auto"/>
        <w:ind w:left="0" w:firstLine="0"/>
        <w:rPr>
          <w:rFonts w:ascii="Arial" w:hAnsi="Arial" w:cs="Arial"/>
          <w:sz w:val="22"/>
          <w:szCs w:val="22"/>
        </w:rPr>
      </w:pPr>
      <w:r>
        <w:rPr>
          <w:rFonts w:ascii="Arial" w:hAnsi="Arial" w:cs="Arial"/>
          <w:sz w:val="22"/>
          <w:szCs w:val="22"/>
        </w:rPr>
        <w:t>Supporting</w:t>
      </w:r>
      <w:r w:rsidR="001A4A03" w:rsidRPr="00BB2E50">
        <w:rPr>
          <w:rFonts w:ascii="Arial" w:hAnsi="Arial" w:cs="Arial"/>
          <w:sz w:val="22"/>
          <w:szCs w:val="22"/>
        </w:rPr>
        <w:t xml:space="preserve"> children, young people and Families;</w:t>
      </w:r>
    </w:p>
    <w:p w:rsidR="001A4A03" w:rsidRPr="00BB2E50" w:rsidRDefault="001A4A03" w:rsidP="001A4A03">
      <w:pPr>
        <w:rPr>
          <w:rFonts w:ascii="Arial" w:hAnsi="Arial" w:cs="Arial"/>
          <w:sz w:val="22"/>
          <w:szCs w:val="22"/>
        </w:rPr>
      </w:pPr>
    </w:p>
    <w:p w:rsidR="001A4A03" w:rsidRPr="00BB2E50" w:rsidRDefault="001A4A03" w:rsidP="001A4A03">
      <w:pPr>
        <w:numPr>
          <w:ilvl w:val="0"/>
          <w:numId w:val="5"/>
        </w:numPr>
        <w:spacing w:after="0" w:line="240" w:lineRule="auto"/>
        <w:ind w:left="0" w:firstLine="0"/>
        <w:rPr>
          <w:rFonts w:ascii="Arial" w:hAnsi="Arial" w:cs="Arial"/>
          <w:sz w:val="22"/>
          <w:szCs w:val="22"/>
        </w:rPr>
      </w:pPr>
      <w:r w:rsidRPr="00BB2E50">
        <w:rPr>
          <w:rFonts w:ascii="Arial" w:hAnsi="Arial" w:cs="Arial"/>
          <w:sz w:val="22"/>
          <w:szCs w:val="22"/>
        </w:rPr>
        <w:t>Supporting Community Safety;</w:t>
      </w:r>
    </w:p>
    <w:p w:rsidR="001A4A03" w:rsidRPr="00BB2E50" w:rsidRDefault="001A4A03" w:rsidP="001A4A03">
      <w:pPr>
        <w:rPr>
          <w:rFonts w:ascii="Arial" w:hAnsi="Arial" w:cs="Arial"/>
          <w:sz w:val="22"/>
          <w:szCs w:val="22"/>
        </w:rPr>
      </w:pPr>
    </w:p>
    <w:p w:rsidR="001A4A03" w:rsidRPr="00BB2E50" w:rsidRDefault="001A4A03" w:rsidP="001A4A03">
      <w:pPr>
        <w:numPr>
          <w:ilvl w:val="0"/>
          <w:numId w:val="5"/>
        </w:numPr>
        <w:spacing w:after="0" w:line="240" w:lineRule="auto"/>
        <w:ind w:left="0" w:firstLine="0"/>
        <w:rPr>
          <w:rFonts w:ascii="Arial" w:hAnsi="Arial" w:cs="Arial"/>
          <w:sz w:val="22"/>
          <w:szCs w:val="22"/>
        </w:rPr>
      </w:pPr>
      <w:r w:rsidRPr="00BB2E50">
        <w:rPr>
          <w:rFonts w:ascii="Arial" w:hAnsi="Arial" w:cs="Arial"/>
          <w:sz w:val="22"/>
          <w:szCs w:val="22"/>
        </w:rPr>
        <w:t>Engaging with communities and the Local Environment; and</w:t>
      </w:r>
    </w:p>
    <w:p w:rsidR="001A4A03" w:rsidRPr="00BB2E50" w:rsidRDefault="001A4A03" w:rsidP="001A4A03">
      <w:pPr>
        <w:rPr>
          <w:rFonts w:ascii="Arial" w:hAnsi="Arial" w:cs="Arial"/>
          <w:sz w:val="22"/>
          <w:szCs w:val="22"/>
        </w:rPr>
      </w:pPr>
    </w:p>
    <w:p w:rsidR="001A4A03" w:rsidRPr="00604AE4" w:rsidRDefault="001A4A03" w:rsidP="001A4A03">
      <w:pPr>
        <w:numPr>
          <w:ilvl w:val="0"/>
          <w:numId w:val="5"/>
        </w:numPr>
        <w:spacing w:after="0" w:line="240" w:lineRule="auto"/>
        <w:ind w:left="0" w:firstLine="0"/>
        <w:rPr>
          <w:rFonts w:ascii="Arial" w:hAnsi="Arial" w:cs="Arial"/>
          <w:b/>
        </w:rPr>
      </w:pPr>
      <w:r w:rsidRPr="00BB2E50">
        <w:rPr>
          <w:rFonts w:ascii="Arial" w:hAnsi="Arial" w:cs="Arial"/>
          <w:sz w:val="22"/>
          <w:szCs w:val="22"/>
        </w:rPr>
        <w:t>Promoting quality, efficient and effective service delivery</w:t>
      </w:r>
    </w:p>
    <w:p w:rsidR="001A4A03" w:rsidRPr="00604AE4" w:rsidRDefault="001A4A03" w:rsidP="001A4A03">
      <w:pPr>
        <w:pStyle w:val="ListParagraph"/>
        <w:rPr>
          <w:rFonts w:ascii="Arial" w:hAnsi="Arial" w:cs="Arial"/>
          <w:b/>
        </w:rPr>
      </w:pPr>
    </w:p>
    <w:p w:rsidR="001A4A03" w:rsidRPr="00B47B45" w:rsidRDefault="001A4A03" w:rsidP="001A4A03">
      <w:pPr>
        <w:pStyle w:val="Heading3"/>
        <w:rPr>
          <w:rFonts w:ascii="Arial" w:hAnsi="Arial" w:cs="Arial"/>
          <w:sz w:val="22"/>
          <w:szCs w:val="22"/>
          <w:u w:val="single"/>
        </w:rPr>
      </w:pPr>
      <w:bookmarkStart w:id="27" w:name="_Toc67323451"/>
      <w:bookmarkStart w:id="28" w:name="_Toc89186050"/>
      <w:r w:rsidRPr="00B47B45">
        <w:rPr>
          <w:rFonts w:ascii="Arial" w:hAnsi="Arial" w:cs="Arial"/>
          <w:sz w:val="22"/>
          <w:szCs w:val="22"/>
          <w:u w:val="single"/>
        </w:rPr>
        <w:t>How performance will be measured</w:t>
      </w:r>
      <w:bookmarkEnd w:id="27"/>
      <w:bookmarkEnd w:id="28"/>
    </w:p>
    <w:p w:rsidR="001A4A03" w:rsidRPr="00604AE4" w:rsidRDefault="001A4A03" w:rsidP="001A4A03">
      <w:pPr>
        <w:pStyle w:val="Textregular"/>
        <w:numPr>
          <w:ilvl w:val="0"/>
          <w:numId w:val="6"/>
        </w:numPr>
        <w:rPr>
          <w:rFonts w:cs="Arial"/>
          <w:sz w:val="22"/>
          <w:szCs w:val="22"/>
        </w:rPr>
      </w:pPr>
      <w:r w:rsidRPr="00604AE4">
        <w:rPr>
          <w:rFonts w:cs="Arial"/>
          <w:sz w:val="22"/>
          <w:szCs w:val="22"/>
        </w:rPr>
        <w:t xml:space="preserve">We will use measures of </w:t>
      </w:r>
      <w:r w:rsidRPr="00604AE4">
        <w:rPr>
          <w:rFonts w:cs="Arial"/>
          <w:b/>
          <w:bCs/>
          <w:sz w:val="22"/>
          <w:szCs w:val="22"/>
        </w:rPr>
        <w:t>attractiveness</w:t>
      </w:r>
      <w:r w:rsidRPr="00604AE4">
        <w:rPr>
          <w:rFonts w:cs="Arial"/>
          <w:sz w:val="22"/>
          <w:szCs w:val="22"/>
        </w:rPr>
        <w:t xml:space="preserve"> such as: the proportion of those in difficulty engaged with services, including those leaving prison; the proportion of clients r</w:t>
      </w:r>
      <w:r w:rsidR="00D151C7">
        <w:rPr>
          <w:rFonts w:cs="Arial"/>
          <w:sz w:val="22"/>
          <w:szCs w:val="22"/>
        </w:rPr>
        <w:t>emaining engaged with services.</w:t>
      </w:r>
    </w:p>
    <w:p w:rsidR="001A4A03" w:rsidRPr="00604AE4" w:rsidRDefault="001A4A03" w:rsidP="001A4A03">
      <w:pPr>
        <w:pStyle w:val="Textregular"/>
        <w:numPr>
          <w:ilvl w:val="0"/>
          <w:numId w:val="6"/>
        </w:numPr>
        <w:rPr>
          <w:rFonts w:cs="Arial"/>
          <w:sz w:val="22"/>
          <w:szCs w:val="22"/>
        </w:rPr>
      </w:pPr>
      <w:r w:rsidRPr="00604AE4">
        <w:rPr>
          <w:rFonts w:cs="Arial"/>
          <w:sz w:val="22"/>
          <w:szCs w:val="22"/>
        </w:rPr>
        <w:t xml:space="preserve">We will use measures of </w:t>
      </w:r>
      <w:r w:rsidRPr="00604AE4">
        <w:rPr>
          <w:rFonts w:cs="Arial"/>
          <w:b/>
          <w:bCs/>
          <w:sz w:val="22"/>
          <w:szCs w:val="22"/>
        </w:rPr>
        <w:t>effectiveness</w:t>
      </w:r>
      <w:r w:rsidRPr="00604AE4">
        <w:rPr>
          <w:rFonts w:cs="Arial"/>
          <w:sz w:val="22"/>
          <w:szCs w:val="22"/>
        </w:rPr>
        <w:t xml:space="preserve"> such as achievement of waiting time targets, compliance with DAISy, quarterly reporting by services both within the third and public sectors; and outcomes as set out in the Recovery Outcomes tool, or the Outcomes Star tool which will be embedded into DAISy and which is set to replace the Recovery Outcomes Tool.</w:t>
      </w:r>
    </w:p>
    <w:p w:rsidR="001A4A03" w:rsidRPr="00604AE4" w:rsidRDefault="001A4A03" w:rsidP="001A4A03">
      <w:pPr>
        <w:pStyle w:val="Textregular"/>
        <w:numPr>
          <w:ilvl w:val="0"/>
          <w:numId w:val="6"/>
        </w:numPr>
        <w:rPr>
          <w:rFonts w:cs="Arial"/>
          <w:sz w:val="22"/>
          <w:szCs w:val="22"/>
        </w:rPr>
      </w:pPr>
      <w:r w:rsidRPr="00604AE4">
        <w:rPr>
          <w:rFonts w:cs="Arial"/>
          <w:sz w:val="22"/>
          <w:szCs w:val="22"/>
        </w:rPr>
        <w:t xml:space="preserve">We will use measures of </w:t>
      </w:r>
      <w:r w:rsidRPr="00604AE4">
        <w:rPr>
          <w:rFonts w:cs="Arial"/>
          <w:b/>
          <w:bCs/>
          <w:sz w:val="22"/>
          <w:szCs w:val="22"/>
        </w:rPr>
        <w:t>success</w:t>
      </w:r>
      <w:r w:rsidRPr="00604AE4">
        <w:rPr>
          <w:rFonts w:cs="Arial"/>
          <w:sz w:val="22"/>
          <w:szCs w:val="22"/>
        </w:rPr>
        <w:t xml:space="preserve"> such as the proportion of clients experiencing a reduction in severity and positive progression in their lives; a reduction of deaths in service and an improvement in people having their rights met who need to access </w:t>
      </w:r>
      <w:r w:rsidRPr="00604AE4">
        <w:rPr>
          <w:rFonts w:cs="Arial"/>
          <w:i/>
          <w:iCs/>
          <w:sz w:val="22"/>
          <w:szCs w:val="22"/>
        </w:rPr>
        <w:t>any</w:t>
      </w:r>
      <w:r w:rsidRPr="00604AE4">
        <w:rPr>
          <w:rFonts w:cs="Arial"/>
          <w:sz w:val="22"/>
          <w:szCs w:val="22"/>
        </w:rPr>
        <w:t xml:space="preserve"> service.</w:t>
      </w:r>
    </w:p>
    <w:p w:rsidR="001A4A03" w:rsidRPr="00604AE4" w:rsidRDefault="001A4A03" w:rsidP="001A4A03">
      <w:pPr>
        <w:pStyle w:val="Textregular"/>
        <w:numPr>
          <w:ilvl w:val="0"/>
          <w:numId w:val="6"/>
        </w:numPr>
        <w:rPr>
          <w:rFonts w:cs="Arial"/>
          <w:sz w:val="22"/>
          <w:szCs w:val="22"/>
        </w:rPr>
      </w:pPr>
      <w:r w:rsidRPr="00604AE4">
        <w:rPr>
          <w:rFonts w:cs="Arial"/>
          <w:sz w:val="22"/>
          <w:szCs w:val="22"/>
        </w:rPr>
        <w:lastRenderedPageBreak/>
        <w:t xml:space="preserve">We will use measures of </w:t>
      </w:r>
      <w:r w:rsidRPr="00604AE4">
        <w:rPr>
          <w:rFonts w:cs="Arial"/>
          <w:b/>
          <w:bCs/>
          <w:sz w:val="22"/>
          <w:szCs w:val="22"/>
        </w:rPr>
        <w:t>change</w:t>
      </w:r>
      <w:r w:rsidRPr="00604AE4">
        <w:rPr>
          <w:rFonts w:cs="Arial"/>
          <w:sz w:val="22"/>
          <w:szCs w:val="22"/>
        </w:rPr>
        <w:t xml:space="preserve"> to assess how well we learn from drug and alcohol MARS process and the views of people who use services.</w:t>
      </w:r>
    </w:p>
    <w:p w:rsidR="001A4A03" w:rsidRPr="00604AE4" w:rsidRDefault="001A4A03" w:rsidP="001A4A03">
      <w:pPr>
        <w:pStyle w:val="Textregular"/>
        <w:numPr>
          <w:ilvl w:val="0"/>
          <w:numId w:val="6"/>
        </w:numPr>
        <w:rPr>
          <w:rFonts w:cs="Arial"/>
          <w:sz w:val="22"/>
          <w:szCs w:val="22"/>
        </w:rPr>
      </w:pPr>
      <w:r w:rsidRPr="00604AE4">
        <w:rPr>
          <w:rFonts w:cs="Arial"/>
          <w:sz w:val="22"/>
          <w:szCs w:val="22"/>
        </w:rPr>
        <w:t>We will monitor aggregate service user information collected through the DAISy Information System about:</w:t>
      </w:r>
    </w:p>
    <w:p w:rsidR="001A4A03" w:rsidRPr="00604AE4" w:rsidRDefault="001A4A03" w:rsidP="001A4A03">
      <w:pPr>
        <w:pStyle w:val="Textregular"/>
        <w:numPr>
          <w:ilvl w:val="0"/>
          <w:numId w:val="8"/>
        </w:numPr>
        <w:rPr>
          <w:rFonts w:cs="Arial"/>
          <w:sz w:val="22"/>
          <w:szCs w:val="22"/>
        </w:rPr>
      </w:pPr>
      <w:r w:rsidRPr="00604AE4">
        <w:rPr>
          <w:rFonts w:cs="Arial"/>
          <w:sz w:val="22"/>
          <w:szCs w:val="22"/>
        </w:rPr>
        <w:t>The range of sources of referrals to specialist services.</w:t>
      </w:r>
    </w:p>
    <w:p w:rsidR="001A4A03" w:rsidRPr="00604AE4" w:rsidRDefault="001A4A03" w:rsidP="001A4A03">
      <w:pPr>
        <w:pStyle w:val="Textregular"/>
        <w:numPr>
          <w:ilvl w:val="0"/>
          <w:numId w:val="8"/>
        </w:numPr>
        <w:rPr>
          <w:rFonts w:cs="Arial"/>
          <w:sz w:val="22"/>
          <w:szCs w:val="22"/>
        </w:rPr>
      </w:pPr>
      <w:r w:rsidRPr="00604AE4">
        <w:rPr>
          <w:rFonts w:cs="Arial"/>
          <w:sz w:val="22"/>
          <w:szCs w:val="22"/>
        </w:rPr>
        <w:t xml:space="preserve">Discharge reasons to assess why service users may have prematurely disengaged.  </w:t>
      </w:r>
    </w:p>
    <w:p w:rsidR="001A4A03" w:rsidRPr="00604AE4" w:rsidRDefault="001A4A03" w:rsidP="001A4A03">
      <w:pPr>
        <w:pStyle w:val="Textregular"/>
        <w:numPr>
          <w:ilvl w:val="0"/>
          <w:numId w:val="8"/>
        </w:numPr>
        <w:spacing w:after="200" w:line="276" w:lineRule="auto"/>
        <w:rPr>
          <w:rFonts w:eastAsiaTheme="majorEastAsia" w:cs="Arial"/>
          <w:color w:val="000000" w:themeColor="text1"/>
          <w:sz w:val="22"/>
          <w:szCs w:val="22"/>
        </w:rPr>
      </w:pPr>
      <w:r w:rsidRPr="00604AE4">
        <w:rPr>
          <w:rFonts w:cs="Arial"/>
          <w:sz w:val="22"/>
          <w:szCs w:val="22"/>
        </w:rPr>
        <w:t>A wider range of staff will have gained skills and knowledge in motivational interviewing, trauma informed practice and listening and responding to children affected by parental substance use.</w:t>
      </w:r>
    </w:p>
    <w:p w:rsidR="001A4A03" w:rsidRPr="00B47B45" w:rsidRDefault="001A4A03" w:rsidP="00B47B45">
      <w:pPr>
        <w:pStyle w:val="Textregular"/>
        <w:numPr>
          <w:ilvl w:val="0"/>
          <w:numId w:val="8"/>
        </w:numPr>
        <w:spacing w:after="200" w:line="276" w:lineRule="auto"/>
        <w:rPr>
          <w:rFonts w:eastAsiaTheme="majorEastAsia" w:cs="Arial"/>
          <w:color w:val="000000" w:themeColor="text1"/>
          <w:sz w:val="22"/>
          <w:szCs w:val="22"/>
        </w:rPr>
      </w:pPr>
      <w:r w:rsidRPr="00604AE4">
        <w:rPr>
          <w:rFonts w:cs="Arial"/>
          <w:sz w:val="22"/>
          <w:szCs w:val="22"/>
        </w:rPr>
        <w:t>We will use the Recovery Outcomes tool</w:t>
      </w:r>
      <w:r w:rsidR="00B47B45">
        <w:rPr>
          <w:rFonts w:eastAsiaTheme="majorEastAsia" w:cs="Arial"/>
          <w:color w:val="000000" w:themeColor="text1"/>
          <w:sz w:val="22"/>
          <w:szCs w:val="22"/>
        </w:rPr>
        <w:t>.</w:t>
      </w:r>
      <w:r w:rsidRPr="00B47B45">
        <w:rPr>
          <w:rFonts w:cs="Arial"/>
          <w:sz w:val="22"/>
          <w:szCs w:val="22"/>
        </w:rPr>
        <w:t xml:space="preserve"> ( to be replaced by the Outcomes Star tool which will be integrated into DAISy in 2021/22)</w:t>
      </w:r>
    </w:p>
    <w:p w:rsidR="001A4A03" w:rsidRPr="00604AE4" w:rsidRDefault="001A4A03" w:rsidP="001A4A03">
      <w:pPr>
        <w:pStyle w:val="Textregular"/>
        <w:numPr>
          <w:ilvl w:val="0"/>
          <w:numId w:val="8"/>
        </w:numPr>
        <w:spacing w:after="200" w:line="276" w:lineRule="auto"/>
        <w:rPr>
          <w:rFonts w:eastAsiaTheme="majorEastAsia" w:cs="Arial"/>
          <w:color w:val="000000" w:themeColor="text1"/>
          <w:sz w:val="22"/>
          <w:szCs w:val="22"/>
        </w:rPr>
      </w:pPr>
      <w:r w:rsidRPr="00604AE4">
        <w:rPr>
          <w:rFonts w:cs="Arial"/>
          <w:sz w:val="22"/>
          <w:szCs w:val="22"/>
        </w:rPr>
        <w:t>Commissioned services and services in receipt of MADP funding with both the public and the third sector will provide quarterly performance reports, which directly relate to the funding requirements. Funding will be directly linked to the reporting requirements.</w:t>
      </w:r>
    </w:p>
    <w:p w:rsidR="001A4A03" w:rsidRPr="00B47B45" w:rsidRDefault="001A4A03" w:rsidP="001A4A03">
      <w:pPr>
        <w:pStyle w:val="Heading3"/>
        <w:rPr>
          <w:rFonts w:ascii="Arial" w:hAnsi="Arial" w:cs="Arial"/>
          <w:u w:val="single"/>
        </w:rPr>
      </w:pPr>
      <w:bookmarkStart w:id="29" w:name="_Toc34225611"/>
      <w:bookmarkStart w:id="30" w:name="_Toc89186051"/>
      <w:r w:rsidRPr="00B47B45">
        <w:rPr>
          <w:rFonts w:ascii="Arial" w:hAnsi="Arial" w:cs="Arial"/>
          <w:u w:val="single"/>
        </w:rPr>
        <w:t>Tackling inequalities</w:t>
      </w:r>
      <w:bookmarkEnd w:id="29"/>
      <w:bookmarkEnd w:id="30"/>
    </w:p>
    <w:p w:rsidR="001A4A03" w:rsidRPr="00604AE4" w:rsidRDefault="001A4A03" w:rsidP="001A4A03">
      <w:pPr>
        <w:pStyle w:val="Textregular"/>
        <w:rPr>
          <w:rFonts w:cs="Arial"/>
          <w:sz w:val="22"/>
          <w:szCs w:val="22"/>
        </w:rPr>
      </w:pPr>
      <w:r w:rsidRPr="00604AE4">
        <w:rPr>
          <w:rFonts w:cs="Arial"/>
          <w:sz w:val="22"/>
          <w:szCs w:val="22"/>
        </w:rPr>
        <w:t xml:space="preserve">It is recognised that those experiencing unfair variations of opportunity for minimum standards of income, education, safety, housing, or access to universal or specialist services compared to other people are more likely to suffer harm from alcohol and other drug use, as well as a range of other health inequalities. </w:t>
      </w:r>
    </w:p>
    <w:p w:rsidR="001A4A03" w:rsidRPr="00604AE4" w:rsidRDefault="001A4A03" w:rsidP="001A4A03">
      <w:pPr>
        <w:pStyle w:val="Textregular"/>
        <w:rPr>
          <w:rFonts w:cs="Arial"/>
          <w:sz w:val="22"/>
          <w:szCs w:val="22"/>
        </w:rPr>
      </w:pPr>
      <w:r w:rsidRPr="00604AE4">
        <w:rPr>
          <w:rFonts w:cs="Arial"/>
          <w:sz w:val="22"/>
          <w:szCs w:val="22"/>
        </w:rPr>
        <w:t xml:space="preserve">This Delivery Plan will contribute to the wider Moray efforts to tackle these inequalities working with partners such as the Fairer Moray Forum. </w:t>
      </w:r>
    </w:p>
    <w:p w:rsidR="001A4A03" w:rsidRPr="00B47B45" w:rsidRDefault="001A4A03" w:rsidP="001A4A03">
      <w:pPr>
        <w:pStyle w:val="Heading3"/>
        <w:rPr>
          <w:rFonts w:ascii="Arial" w:hAnsi="Arial" w:cs="Arial"/>
          <w:sz w:val="22"/>
          <w:szCs w:val="22"/>
          <w:u w:val="single"/>
        </w:rPr>
      </w:pPr>
      <w:bookmarkStart w:id="31" w:name="_Toc67323452"/>
      <w:bookmarkStart w:id="32" w:name="_Toc89186052"/>
      <w:r w:rsidRPr="00B47B45">
        <w:rPr>
          <w:rFonts w:ascii="Arial" w:hAnsi="Arial" w:cs="Arial"/>
          <w:sz w:val="22"/>
          <w:szCs w:val="22"/>
          <w:u w:val="single"/>
        </w:rPr>
        <w:t>Our Commitments</w:t>
      </w:r>
      <w:bookmarkEnd w:id="31"/>
      <w:bookmarkEnd w:id="32"/>
    </w:p>
    <w:p w:rsidR="001A4A03" w:rsidRPr="00604AE4" w:rsidRDefault="001A4A03" w:rsidP="001A4A03">
      <w:pPr>
        <w:pStyle w:val="Textregular"/>
        <w:numPr>
          <w:ilvl w:val="0"/>
          <w:numId w:val="11"/>
        </w:numPr>
        <w:rPr>
          <w:rFonts w:cs="Arial"/>
          <w:sz w:val="22"/>
          <w:szCs w:val="22"/>
        </w:rPr>
      </w:pPr>
      <w:r w:rsidRPr="00604AE4">
        <w:rPr>
          <w:rFonts w:cs="Arial"/>
          <w:sz w:val="22"/>
          <w:szCs w:val="22"/>
        </w:rPr>
        <w:t>In accepting the strong links between inequalities and alcohol and other drug related harms, partners will contribute to Moray’s wider efforts to reduce inequality.</w:t>
      </w:r>
    </w:p>
    <w:p w:rsidR="001A4A03" w:rsidRPr="00604AE4" w:rsidRDefault="001A4A03" w:rsidP="001A4A03">
      <w:pPr>
        <w:pStyle w:val="Textregular"/>
        <w:numPr>
          <w:ilvl w:val="0"/>
          <w:numId w:val="11"/>
        </w:numPr>
        <w:rPr>
          <w:rFonts w:cs="Arial"/>
          <w:sz w:val="22"/>
          <w:szCs w:val="22"/>
        </w:rPr>
      </w:pPr>
      <w:r w:rsidRPr="00604AE4">
        <w:rPr>
          <w:rFonts w:cs="Arial"/>
          <w:sz w:val="22"/>
          <w:szCs w:val="22"/>
        </w:rPr>
        <w:t>Partners will tackle the stigma and prejudice that some people, families, and communities experience due to alcohol and other drugs that gets in the way of them being treated fairly.</w:t>
      </w:r>
    </w:p>
    <w:p w:rsidR="001A4A03" w:rsidRPr="00604AE4" w:rsidRDefault="001A4A03" w:rsidP="001A4A03">
      <w:pPr>
        <w:pStyle w:val="Textregular"/>
        <w:numPr>
          <w:ilvl w:val="0"/>
          <w:numId w:val="11"/>
        </w:numPr>
        <w:rPr>
          <w:rFonts w:cs="Arial"/>
          <w:sz w:val="22"/>
          <w:szCs w:val="22"/>
        </w:rPr>
      </w:pPr>
      <w:r w:rsidRPr="00604AE4">
        <w:rPr>
          <w:rFonts w:cs="Arial"/>
          <w:sz w:val="22"/>
          <w:szCs w:val="22"/>
        </w:rPr>
        <w:t>Partners will explicitly recognise and celebrate recovery to reduce stigma and promote a greater sense of connection and belonging.</w:t>
      </w:r>
    </w:p>
    <w:p w:rsidR="001A4A03" w:rsidRPr="00604AE4" w:rsidRDefault="001A4A03" w:rsidP="001A4A03">
      <w:pPr>
        <w:pStyle w:val="Textregular"/>
        <w:numPr>
          <w:ilvl w:val="0"/>
          <w:numId w:val="11"/>
        </w:numPr>
        <w:rPr>
          <w:rFonts w:cs="Arial"/>
          <w:sz w:val="22"/>
          <w:szCs w:val="22"/>
        </w:rPr>
      </w:pPr>
      <w:r w:rsidRPr="00604AE4">
        <w:rPr>
          <w:rFonts w:cs="Arial"/>
          <w:sz w:val="22"/>
          <w:szCs w:val="22"/>
        </w:rPr>
        <w:t>Partners will advocate for and safeguard the human rights of people affected by alcohol and other drugs and support independent advocacy services to make a positive difference to people’s everyday lives.</w:t>
      </w:r>
    </w:p>
    <w:p w:rsidR="001A4A03" w:rsidRPr="00604AE4" w:rsidRDefault="001A4A03" w:rsidP="001A4A03">
      <w:pPr>
        <w:pStyle w:val="Textregular"/>
        <w:numPr>
          <w:ilvl w:val="0"/>
          <w:numId w:val="11"/>
        </w:numPr>
        <w:rPr>
          <w:rFonts w:cs="Arial"/>
          <w:sz w:val="22"/>
          <w:szCs w:val="22"/>
        </w:rPr>
      </w:pPr>
      <w:r w:rsidRPr="00604AE4">
        <w:rPr>
          <w:rFonts w:cs="Arial"/>
          <w:sz w:val="22"/>
          <w:szCs w:val="22"/>
        </w:rPr>
        <w:t>Partners will innovate to tackle barriers and use novel ways to make it easier for disadvantaged people to engage with services and access community supports.</w:t>
      </w:r>
      <w:r w:rsidRPr="00604AE4">
        <w:rPr>
          <w:rFonts w:cs="Arial"/>
          <w:noProof/>
          <w:sz w:val="22"/>
          <w:szCs w:val="22"/>
          <w:lang w:eastAsia="en-GB"/>
        </w:rPr>
        <w:t xml:space="preserve"> </w:t>
      </w:r>
    </w:p>
    <w:p w:rsidR="001A4A03" w:rsidRPr="00D4656F" w:rsidRDefault="001A4A03" w:rsidP="001A4A03">
      <w:pPr>
        <w:pStyle w:val="Heading3"/>
        <w:rPr>
          <w:rFonts w:ascii="Arial" w:hAnsi="Arial" w:cs="Arial"/>
          <w:sz w:val="22"/>
          <w:szCs w:val="22"/>
          <w:u w:val="single"/>
        </w:rPr>
      </w:pPr>
      <w:bookmarkStart w:id="33" w:name="_Toc67323453"/>
      <w:bookmarkStart w:id="34" w:name="_Toc89186053"/>
      <w:r w:rsidRPr="00D4656F">
        <w:rPr>
          <w:rFonts w:ascii="Arial" w:hAnsi="Arial" w:cs="Arial"/>
          <w:sz w:val="22"/>
          <w:szCs w:val="22"/>
          <w:u w:val="single"/>
        </w:rPr>
        <w:t>Outcomes for people</w:t>
      </w:r>
      <w:bookmarkEnd w:id="33"/>
      <w:bookmarkEnd w:id="34"/>
    </w:p>
    <w:p w:rsidR="001A4A03" w:rsidRPr="00604AE4" w:rsidRDefault="001A4A03" w:rsidP="001A4A03">
      <w:pPr>
        <w:pStyle w:val="Textregular"/>
        <w:numPr>
          <w:ilvl w:val="0"/>
          <w:numId w:val="12"/>
        </w:numPr>
        <w:rPr>
          <w:rFonts w:cs="Arial"/>
          <w:sz w:val="22"/>
          <w:szCs w:val="22"/>
        </w:rPr>
      </w:pPr>
      <w:r w:rsidRPr="00604AE4">
        <w:rPr>
          <w:rFonts w:cs="Arial"/>
          <w:sz w:val="22"/>
          <w:szCs w:val="22"/>
        </w:rPr>
        <w:t>People affected by alcohol and other drugs will experience improved support and care from universal community, health, and social services as well as anyone else in the community regardless of where they stay, any co-occurring conditions or disabilities they may have, or their beliefs or culture.</w:t>
      </w:r>
    </w:p>
    <w:p w:rsidR="001A4A03" w:rsidRPr="00604AE4" w:rsidRDefault="001A4A03" w:rsidP="001A4A03">
      <w:pPr>
        <w:pStyle w:val="Textregular"/>
        <w:numPr>
          <w:ilvl w:val="0"/>
          <w:numId w:val="12"/>
        </w:numPr>
        <w:rPr>
          <w:rFonts w:cs="Arial"/>
          <w:sz w:val="22"/>
          <w:szCs w:val="22"/>
        </w:rPr>
      </w:pPr>
      <w:r w:rsidRPr="00604AE4">
        <w:rPr>
          <w:rFonts w:cs="Arial"/>
          <w:sz w:val="22"/>
          <w:szCs w:val="22"/>
        </w:rPr>
        <w:t>People will be aware of their rights and responsibilities and will be encouraged and supported to exercise these.</w:t>
      </w:r>
    </w:p>
    <w:p w:rsidR="001A4A03" w:rsidRPr="00604AE4" w:rsidRDefault="001A4A03" w:rsidP="001A4A03">
      <w:pPr>
        <w:pStyle w:val="Textregular"/>
        <w:numPr>
          <w:ilvl w:val="0"/>
          <w:numId w:val="12"/>
        </w:numPr>
        <w:rPr>
          <w:rFonts w:cs="Arial"/>
          <w:sz w:val="22"/>
          <w:szCs w:val="22"/>
        </w:rPr>
      </w:pPr>
      <w:r w:rsidRPr="00604AE4">
        <w:rPr>
          <w:rFonts w:cs="Arial"/>
          <w:sz w:val="22"/>
          <w:szCs w:val="22"/>
        </w:rPr>
        <w:t>People affected by alcohol and other drugs will feel respected and better supported.</w:t>
      </w:r>
    </w:p>
    <w:p w:rsidR="001A4A03" w:rsidRPr="00604AE4" w:rsidRDefault="001A4A03" w:rsidP="001A4A03">
      <w:pPr>
        <w:pStyle w:val="Textregular"/>
        <w:numPr>
          <w:ilvl w:val="0"/>
          <w:numId w:val="12"/>
        </w:numPr>
        <w:rPr>
          <w:rFonts w:cs="Arial"/>
          <w:sz w:val="22"/>
          <w:szCs w:val="22"/>
        </w:rPr>
      </w:pPr>
      <w:r w:rsidRPr="00604AE4">
        <w:rPr>
          <w:rFonts w:cs="Arial"/>
          <w:sz w:val="22"/>
          <w:szCs w:val="22"/>
        </w:rPr>
        <w:lastRenderedPageBreak/>
        <w:t>People using alcohol and drug services will enjoy quick and easy access to other supports helping to tackle underlying disadvantage such as income, housing, education, isolation, and digital exclusion.</w:t>
      </w:r>
    </w:p>
    <w:p w:rsidR="001A4A03" w:rsidRPr="00D4656F" w:rsidRDefault="001A4A03" w:rsidP="001A4A03">
      <w:pPr>
        <w:pStyle w:val="Heading3"/>
        <w:rPr>
          <w:rFonts w:ascii="Arial" w:hAnsi="Arial" w:cs="Arial"/>
          <w:sz w:val="22"/>
          <w:szCs w:val="22"/>
          <w:u w:val="single"/>
        </w:rPr>
      </w:pPr>
      <w:bookmarkStart w:id="35" w:name="_Toc67323454"/>
      <w:bookmarkStart w:id="36" w:name="_Toc89186054"/>
      <w:r w:rsidRPr="00D4656F">
        <w:rPr>
          <w:rFonts w:ascii="Arial" w:hAnsi="Arial" w:cs="Arial"/>
          <w:sz w:val="22"/>
          <w:szCs w:val="22"/>
          <w:u w:val="single"/>
        </w:rPr>
        <w:t>How performance will be measured</w:t>
      </w:r>
      <w:bookmarkEnd w:id="35"/>
      <w:bookmarkEnd w:id="36"/>
    </w:p>
    <w:p w:rsidR="001A4A03" w:rsidRPr="00604AE4" w:rsidRDefault="001A4A03" w:rsidP="001A4A03">
      <w:pPr>
        <w:pStyle w:val="Textregular"/>
        <w:numPr>
          <w:ilvl w:val="0"/>
          <w:numId w:val="10"/>
        </w:numPr>
        <w:spacing w:after="200" w:line="276" w:lineRule="auto"/>
        <w:ind w:left="360"/>
        <w:rPr>
          <w:rFonts w:eastAsiaTheme="majorEastAsia" w:cs="Arial"/>
          <w:color w:val="000000" w:themeColor="text1"/>
          <w:sz w:val="22"/>
          <w:szCs w:val="22"/>
        </w:rPr>
      </w:pPr>
      <w:r w:rsidRPr="00604AE4">
        <w:rPr>
          <w:rFonts w:cs="Arial"/>
          <w:sz w:val="22"/>
          <w:szCs w:val="22"/>
        </w:rPr>
        <w:t>Peer research will developed into assessing outcomes that demonstrate whether stigma and prejudice has reduced and access to universal services has improved.</w:t>
      </w:r>
    </w:p>
    <w:p w:rsidR="001A4A03" w:rsidRPr="00604AE4" w:rsidRDefault="001A4A03" w:rsidP="001A4A03">
      <w:pPr>
        <w:pStyle w:val="Textregular"/>
        <w:numPr>
          <w:ilvl w:val="0"/>
          <w:numId w:val="10"/>
        </w:numPr>
        <w:ind w:left="360"/>
        <w:rPr>
          <w:rFonts w:cs="Arial"/>
          <w:sz w:val="22"/>
          <w:szCs w:val="22"/>
        </w:rPr>
      </w:pPr>
      <w:r w:rsidRPr="00604AE4">
        <w:rPr>
          <w:rFonts w:cs="Arial"/>
          <w:sz w:val="22"/>
          <w:szCs w:val="22"/>
        </w:rPr>
        <w:t>We will use data linked to recovery outcomes to inform commissioning decisions and service development</w:t>
      </w:r>
      <w:r w:rsidR="00D151C7">
        <w:rPr>
          <w:rFonts w:cs="Arial"/>
          <w:sz w:val="22"/>
          <w:szCs w:val="22"/>
        </w:rPr>
        <w:t>.</w:t>
      </w:r>
      <w:r w:rsidRPr="00604AE4">
        <w:rPr>
          <w:rStyle w:val="EndnoteReference"/>
          <w:rFonts w:cs="Arial"/>
          <w:sz w:val="22"/>
          <w:szCs w:val="22"/>
        </w:rPr>
        <w:endnoteReference w:id="1"/>
      </w:r>
    </w:p>
    <w:p w:rsidR="001A4A03" w:rsidRPr="00604AE4" w:rsidRDefault="001A4A03" w:rsidP="001A4A03">
      <w:pPr>
        <w:pStyle w:val="Textregular"/>
        <w:numPr>
          <w:ilvl w:val="0"/>
          <w:numId w:val="10"/>
        </w:numPr>
        <w:ind w:left="360"/>
        <w:rPr>
          <w:rFonts w:cs="Arial"/>
          <w:sz w:val="22"/>
          <w:szCs w:val="22"/>
        </w:rPr>
      </w:pPr>
      <w:r w:rsidRPr="00604AE4">
        <w:rPr>
          <w:rFonts w:cs="Arial"/>
          <w:sz w:val="22"/>
          <w:szCs w:val="22"/>
        </w:rPr>
        <w:t>We will monitor aggregate service user information collected through the DAISy Information System about:</w:t>
      </w:r>
    </w:p>
    <w:p w:rsidR="001A4A03" w:rsidRPr="00604AE4" w:rsidRDefault="001A4A03" w:rsidP="001A4A03">
      <w:pPr>
        <w:pStyle w:val="Textregular"/>
        <w:numPr>
          <w:ilvl w:val="0"/>
          <w:numId w:val="16"/>
        </w:numPr>
        <w:rPr>
          <w:rFonts w:cs="Arial"/>
          <w:sz w:val="22"/>
          <w:szCs w:val="22"/>
        </w:rPr>
      </w:pPr>
      <w:r w:rsidRPr="00604AE4">
        <w:rPr>
          <w:rFonts w:cs="Arial"/>
          <w:sz w:val="22"/>
          <w:szCs w:val="22"/>
        </w:rPr>
        <w:t>Distribution of ethnic</w:t>
      </w:r>
      <w:r w:rsidR="007E4FCF">
        <w:rPr>
          <w:rFonts w:cs="Arial"/>
          <w:sz w:val="22"/>
          <w:szCs w:val="22"/>
        </w:rPr>
        <w:t>, age, gender and home location.</w:t>
      </w:r>
    </w:p>
    <w:p w:rsidR="001A4A03" w:rsidRPr="00604AE4" w:rsidRDefault="001A4A03" w:rsidP="001A4A03">
      <w:pPr>
        <w:pStyle w:val="Textregular"/>
        <w:numPr>
          <w:ilvl w:val="0"/>
          <w:numId w:val="16"/>
        </w:numPr>
        <w:rPr>
          <w:rFonts w:cs="Arial"/>
          <w:sz w:val="22"/>
          <w:szCs w:val="22"/>
        </w:rPr>
      </w:pPr>
      <w:r w:rsidRPr="00604AE4">
        <w:rPr>
          <w:rFonts w:cs="Arial"/>
          <w:sz w:val="22"/>
          <w:szCs w:val="22"/>
        </w:rPr>
        <w:t>Waiting times and access to services</w:t>
      </w:r>
      <w:r w:rsidR="007E4FCF">
        <w:rPr>
          <w:rFonts w:cs="Arial"/>
          <w:sz w:val="22"/>
          <w:szCs w:val="22"/>
        </w:rPr>
        <w:t>.</w:t>
      </w:r>
    </w:p>
    <w:p w:rsidR="001A4A03" w:rsidRPr="00604AE4" w:rsidRDefault="001A4A03" w:rsidP="001A4A03">
      <w:pPr>
        <w:pStyle w:val="Textregular"/>
        <w:numPr>
          <w:ilvl w:val="0"/>
          <w:numId w:val="16"/>
        </w:numPr>
        <w:rPr>
          <w:rFonts w:cs="Arial"/>
          <w:sz w:val="22"/>
          <w:szCs w:val="22"/>
        </w:rPr>
      </w:pPr>
      <w:r w:rsidRPr="00604AE4">
        <w:rPr>
          <w:rFonts w:cs="Arial"/>
          <w:sz w:val="22"/>
          <w:szCs w:val="22"/>
        </w:rPr>
        <w:t>Referral sources</w:t>
      </w:r>
      <w:r w:rsidR="007E4FCF">
        <w:rPr>
          <w:rFonts w:cs="Arial"/>
          <w:sz w:val="22"/>
          <w:szCs w:val="22"/>
        </w:rPr>
        <w:t>.</w:t>
      </w:r>
    </w:p>
    <w:p w:rsidR="001A4A03" w:rsidRPr="00604AE4" w:rsidRDefault="001A4A03" w:rsidP="001A4A03">
      <w:pPr>
        <w:pStyle w:val="Textregular"/>
        <w:numPr>
          <w:ilvl w:val="0"/>
          <w:numId w:val="16"/>
        </w:numPr>
        <w:rPr>
          <w:rFonts w:cs="Arial"/>
          <w:sz w:val="22"/>
          <w:szCs w:val="22"/>
        </w:rPr>
      </w:pPr>
      <w:r w:rsidRPr="00604AE4">
        <w:rPr>
          <w:rFonts w:cs="Arial"/>
          <w:sz w:val="22"/>
          <w:szCs w:val="22"/>
        </w:rPr>
        <w:t>Planned and un</w:t>
      </w:r>
      <w:r w:rsidRPr="00604AE4">
        <w:rPr>
          <w:rFonts w:cs="Arial"/>
          <w:sz w:val="22"/>
          <w:szCs w:val="22"/>
        </w:rPr>
        <w:noBreakHyphen/>
        <w:t>planned discharges</w:t>
      </w:r>
      <w:r w:rsidR="007E4FCF">
        <w:rPr>
          <w:rFonts w:cs="Arial"/>
          <w:sz w:val="22"/>
          <w:szCs w:val="22"/>
        </w:rPr>
        <w:t>.</w:t>
      </w:r>
    </w:p>
    <w:p w:rsidR="001A4A03" w:rsidRPr="00604AE4" w:rsidRDefault="001A4A03" w:rsidP="001A4A03">
      <w:pPr>
        <w:pStyle w:val="Textregular"/>
        <w:numPr>
          <w:ilvl w:val="0"/>
          <w:numId w:val="16"/>
        </w:numPr>
        <w:rPr>
          <w:rFonts w:cs="Arial"/>
          <w:sz w:val="22"/>
          <w:szCs w:val="22"/>
        </w:rPr>
      </w:pPr>
      <w:r w:rsidRPr="00604AE4">
        <w:rPr>
          <w:rFonts w:cs="Arial"/>
          <w:sz w:val="22"/>
          <w:szCs w:val="22"/>
        </w:rPr>
        <w:t xml:space="preserve">Access to housing, employment and training, physical and mental health, and family support. </w:t>
      </w:r>
    </w:p>
    <w:p w:rsidR="001A4A03" w:rsidRPr="00604AE4" w:rsidRDefault="001A4A03" w:rsidP="001A4A03">
      <w:pPr>
        <w:pStyle w:val="Textregular"/>
        <w:numPr>
          <w:ilvl w:val="0"/>
          <w:numId w:val="16"/>
        </w:numPr>
        <w:rPr>
          <w:rFonts w:cs="Arial"/>
          <w:sz w:val="22"/>
          <w:szCs w:val="22"/>
        </w:rPr>
      </w:pPr>
      <w:r w:rsidRPr="00604AE4">
        <w:rPr>
          <w:rFonts w:cs="Arial"/>
          <w:sz w:val="22"/>
          <w:szCs w:val="22"/>
        </w:rPr>
        <w:t>Distribution of Naloxone kits including repeat and spare supply.</w:t>
      </w:r>
    </w:p>
    <w:p w:rsidR="001A4A03" w:rsidRPr="007E4FCF" w:rsidRDefault="001A4A03" w:rsidP="007E4FCF">
      <w:pPr>
        <w:pStyle w:val="Heading3"/>
        <w:rPr>
          <w:rFonts w:ascii="Arial" w:hAnsi="Arial" w:cs="Arial"/>
          <w:sz w:val="22"/>
          <w:szCs w:val="22"/>
          <w:u w:val="single"/>
        </w:rPr>
      </w:pPr>
      <w:bookmarkStart w:id="37" w:name="_Toc34225612"/>
      <w:bookmarkStart w:id="38" w:name="_Toc89186055"/>
      <w:r w:rsidRPr="007E4FCF">
        <w:rPr>
          <w:rFonts w:ascii="Arial" w:hAnsi="Arial" w:cs="Arial"/>
          <w:sz w:val="22"/>
          <w:szCs w:val="22"/>
          <w:u w:val="single"/>
        </w:rPr>
        <w:t>Effective use of resources</w:t>
      </w:r>
      <w:bookmarkEnd w:id="37"/>
      <w:bookmarkEnd w:id="38"/>
    </w:p>
    <w:p w:rsidR="001A4A03" w:rsidRPr="00604AE4" w:rsidRDefault="001A4A03" w:rsidP="001A4A03">
      <w:pPr>
        <w:rPr>
          <w:rFonts w:ascii="Arial" w:hAnsi="Arial" w:cs="Arial"/>
          <w:sz w:val="22"/>
          <w:szCs w:val="22"/>
        </w:rPr>
      </w:pPr>
      <w:r w:rsidRPr="00604AE4">
        <w:rPr>
          <w:rFonts w:ascii="Arial" w:hAnsi="Arial" w:cs="Arial"/>
          <w:sz w:val="22"/>
          <w:szCs w:val="22"/>
        </w:rPr>
        <w:t>We will regularly review how we plan, develop, and deliver services, to make sure we are making the best use of available resources in order to make a positive difference to as many lives as possible.</w:t>
      </w:r>
    </w:p>
    <w:p w:rsidR="001A4A03" w:rsidRPr="00604AE4" w:rsidRDefault="001A4A03" w:rsidP="001A4A03">
      <w:pPr>
        <w:rPr>
          <w:rFonts w:ascii="Arial" w:eastAsiaTheme="majorEastAsia" w:hAnsi="Arial" w:cs="Arial"/>
          <w:b/>
          <w:bCs/>
          <w:color w:val="000000" w:themeColor="text1"/>
          <w:sz w:val="22"/>
          <w:szCs w:val="22"/>
        </w:rPr>
      </w:pPr>
    </w:p>
    <w:p w:rsidR="001A4A03" w:rsidRPr="007E4FCF" w:rsidRDefault="001A4A03" w:rsidP="006D4FF4">
      <w:pPr>
        <w:pStyle w:val="Heading3"/>
        <w:rPr>
          <w:rFonts w:ascii="Arial" w:eastAsia="Times New Roman" w:hAnsi="Arial" w:cs="Arial"/>
          <w:color w:val="000000" w:themeColor="text1"/>
          <w:sz w:val="22"/>
          <w:szCs w:val="22"/>
          <w:u w:val="single"/>
          <w:lang w:eastAsia="en-GB"/>
        </w:rPr>
      </w:pPr>
      <w:bookmarkStart w:id="39" w:name="_Toc89186056"/>
      <w:r w:rsidRPr="007E4FCF">
        <w:rPr>
          <w:rFonts w:ascii="Arial" w:hAnsi="Arial" w:cs="Arial"/>
          <w:noProof/>
          <w:sz w:val="22"/>
          <w:szCs w:val="22"/>
          <w:u w:val="single"/>
        </w:rPr>
        <w:t>Our Commitments</w:t>
      </w:r>
      <w:bookmarkEnd w:id="39"/>
    </w:p>
    <w:p w:rsidR="001A4A03" w:rsidRPr="00604AE4" w:rsidRDefault="001A4A03" w:rsidP="006D4FF4">
      <w:pPr>
        <w:pStyle w:val="Textregular"/>
        <w:keepNext/>
        <w:keepLines/>
        <w:numPr>
          <w:ilvl w:val="0"/>
          <w:numId w:val="13"/>
        </w:numPr>
        <w:spacing w:after="0"/>
        <w:ind w:left="360"/>
        <w:rPr>
          <w:rFonts w:cs="Arial"/>
          <w:noProof/>
          <w:sz w:val="22"/>
          <w:szCs w:val="22"/>
        </w:rPr>
      </w:pPr>
      <w:r w:rsidRPr="00604AE4">
        <w:rPr>
          <w:rFonts w:cs="Arial"/>
          <w:noProof/>
          <w:sz w:val="22"/>
          <w:szCs w:val="22"/>
        </w:rPr>
        <w:t>Partners will adopt modern collaborative technologies to improve coordination, speed of progress and accountability between partners.</w:t>
      </w:r>
    </w:p>
    <w:p w:rsidR="001A4A03" w:rsidRPr="00604AE4" w:rsidRDefault="001A4A03" w:rsidP="001A4A03">
      <w:pPr>
        <w:pStyle w:val="Textregular"/>
        <w:spacing w:after="0"/>
        <w:ind w:left="360"/>
        <w:rPr>
          <w:rFonts w:cs="Arial"/>
          <w:noProof/>
          <w:sz w:val="22"/>
          <w:szCs w:val="22"/>
        </w:rPr>
      </w:pPr>
    </w:p>
    <w:p w:rsidR="001A4A03" w:rsidRPr="00604AE4" w:rsidRDefault="001A4A03" w:rsidP="001A4A03">
      <w:pPr>
        <w:pStyle w:val="Textregular"/>
        <w:numPr>
          <w:ilvl w:val="0"/>
          <w:numId w:val="13"/>
        </w:numPr>
        <w:spacing w:after="0"/>
        <w:ind w:left="360"/>
        <w:rPr>
          <w:rFonts w:cs="Arial"/>
          <w:sz w:val="22"/>
          <w:szCs w:val="22"/>
        </w:rPr>
      </w:pPr>
      <w:r w:rsidRPr="00604AE4">
        <w:rPr>
          <w:rFonts w:cs="Arial"/>
          <w:sz w:val="22"/>
          <w:szCs w:val="22"/>
        </w:rPr>
        <w:t xml:space="preserve">The MADP will work with commissioning and procurement partners to ensure that that there is a stable, long-term relationship and collaboration with and between providers. </w:t>
      </w:r>
    </w:p>
    <w:p w:rsidR="001A4A03" w:rsidRPr="00604AE4" w:rsidRDefault="001A4A03" w:rsidP="001A4A03">
      <w:pPr>
        <w:ind w:left="360"/>
        <w:rPr>
          <w:rFonts w:ascii="Arial" w:hAnsi="Arial" w:cs="Arial"/>
          <w:sz w:val="22"/>
          <w:szCs w:val="22"/>
        </w:rPr>
      </w:pPr>
    </w:p>
    <w:p w:rsidR="001A4A03" w:rsidRPr="00604AE4" w:rsidRDefault="001A4A03" w:rsidP="001A4A03">
      <w:pPr>
        <w:numPr>
          <w:ilvl w:val="0"/>
          <w:numId w:val="13"/>
        </w:numPr>
        <w:spacing w:after="0" w:line="240" w:lineRule="auto"/>
        <w:ind w:left="360"/>
        <w:rPr>
          <w:rFonts w:ascii="Arial" w:hAnsi="Arial" w:cs="Arial"/>
          <w:sz w:val="22"/>
          <w:szCs w:val="22"/>
        </w:rPr>
      </w:pPr>
      <w:r w:rsidRPr="00604AE4">
        <w:rPr>
          <w:rFonts w:ascii="Arial" w:hAnsi="Arial" w:cs="Arial"/>
          <w:sz w:val="22"/>
          <w:szCs w:val="22"/>
        </w:rPr>
        <w:t>All agencies, both in the third and public sector that receive funds from the MADP will submit quarterly performance reports to the MADP Manager and therefore the MADP, as a condition on their funding.  Where a contract or reporting framework is not in place, then this is will be set up and agreed prior to the budget allocation. Such an agreement must include complying with DAISy and reporting requirements.</w:t>
      </w:r>
    </w:p>
    <w:p w:rsidR="001A4A03" w:rsidRPr="00604AE4" w:rsidRDefault="001A4A03" w:rsidP="001A4A03">
      <w:pPr>
        <w:ind w:left="360"/>
        <w:rPr>
          <w:rFonts w:ascii="Arial" w:hAnsi="Arial" w:cs="Arial"/>
          <w:sz w:val="22"/>
          <w:szCs w:val="22"/>
        </w:rPr>
      </w:pPr>
    </w:p>
    <w:p w:rsidR="001A4A03" w:rsidRPr="00604AE4" w:rsidRDefault="001A4A03" w:rsidP="001A4A03">
      <w:pPr>
        <w:pStyle w:val="Textregular"/>
        <w:numPr>
          <w:ilvl w:val="0"/>
          <w:numId w:val="13"/>
        </w:numPr>
        <w:spacing w:after="0"/>
        <w:ind w:left="360"/>
        <w:rPr>
          <w:rFonts w:cs="Arial"/>
          <w:sz w:val="22"/>
          <w:szCs w:val="22"/>
        </w:rPr>
      </w:pPr>
      <w:r w:rsidRPr="00604AE4">
        <w:rPr>
          <w:rFonts w:cs="Arial"/>
          <w:sz w:val="22"/>
          <w:szCs w:val="22"/>
        </w:rPr>
        <w:t xml:space="preserve">Partners will improve data collection and joint analysis to improve collective understanding of alcohol and other drug harm and prioritise our efforts. </w:t>
      </w:r>
    </w:p>
    <w:p w:rsidR="001A4A03" w:rsidRPr="00604AE4" w:rsidRDefault="001A4A03" w:rsidP="001A4A03">
      <w:pPr>
        <w:pStyle w:val="Textregular"/>
        <w:spacing w:after="0"/>
        <w:rPr>
          <w:rFonts w:cs="Arial"/>
          <w:sz w:val="22"/>
          <w:szCs w:val="22"/>
        </w:rPr>
      </w:pPr>
    </w:p>
    <w:p w:rsidR="001A4A03" w:rsidRPr="00604AE4" w:rsidRDefault="001A4A03" w:rsidP="001A4A03">
      <w:pPr>
        <w:pStyle w:val="Textregular"/>
        <w:numPr>
          <w:ilvl w:val="0"/>
          <w:numId w:val="13"/>
        </w:numPr>
        <w:spacing w:after="0"/>
        <w:ind w:left="360"/>
        <w:rPr>
          <w:rFonts w:cs="Arial"/>
          <w:sz w:val="22"/>
          <w:szCs w:val="22"/>
        </w:rPr>
      </w:pPr>
      <w:r w:rsidRPr="00604AE4">
        <w:rPr>
          <w:rFonts w:cs="Arial"/>
          <w:noProof/>
          <w:sz w:val="22"/>
          <w:szCs w:val="22"/>
        </w:rPr>
        <w:t xml:space="preserve">Partners will participate in </w:t>
      </w:r>
      <w:r w:rsidRPr="00604AE4">
        <w:rPr>
          <w:rFonts w:cs="Arial"/>
          <w:sz w:val="22"/>
          <w:szCs w:val="22"/>
        </w:rPr>
        <w:t>financial modelling and benchmarking to seek new ways of maximising value for and minimising costs to our communities.</w:t>
      </w:r>
      <w:bookmarkStart w:id="40" w:name="_Toc40864715"/>
    </w:p>
    <w:p w:rsidR="001A4A03" w:rsidRPr="00604AE4" w:rsidRDefault="001A4A03" w:rsidP="001A4A03">
      <w:pPr>
        <w:pStyle w:val="Textregular"/>
        <w:spacing w:after="0"/>
        <w:ind w:left="360"/>
        <w:rPr>
          <w:rFonts w:cs="Arial"/>
          <w:sz w:val="22"/>
          <w:szCs w:val="22"/>
        </w:rPr>
      </w:pPr>
    </w:p>
    <w:p w:rsidR="001A4A03" w:rsidRPr="00604AE4" w:rsidRDefault="001A4A03" w:rsidP="001A4A03">
      <w:pPr>
        <w:pStyle w:val="Textregular"/>
        <w:numPr>
          <w:ilvl w:val="0"/>
          <w:numId w:val="13"/>
        </w:numPr>
        <w:spacing w:after="0"/>
        <w:ind w:left="360"/>
        <w:rPr>
          <w:rFonts w:cs="Arial"/>
          <w:sz w:val="22"/>
          <w:szCs w:val="22"/>
        </w:rPr>
      </w:pPr>
      <w:r w:rsidRPr="00604AE4">
        <w:rPr>
          <w:rFonts w:cs="Arial"/>
          <w:sz w:val="22"/>
          <w:szCs w:val="22"/>
        </w:rPr>
        <w:t>The MADP will progress workforce development in partnership with SDF, CREW, other providers and internal partners, taking account of the need to support front line staff that have key role in reducing alcohol and drug related harms and promoting recovery</w:t>
      </w:r>
      <w:r w:rsidR="00D151C7">
        <w:rPr>
          <w:rFonts w:cs="Arial"/>
          <w:sz w:val="22"/>
          <w:szCs w:val="22"/>
        </w:rPr>
        <w:t>.</w:t>
      </w:r>
    </w:p>
    <w:p w:rsidR="00E83FB3" w:rsidRDefault="00E83FB3">
      <w:pPr>
        <w:rPr>
          <w:rFonts w:ascii="Arial" w:hAnsi="Arial" w:cs="Arial"/>
          <w:sz w:val="22"/>
          <w:szCs w:val="22"/>
        </w:rPr>
      </w:pPr>
      <w:r>
        <w:rPr>
          <w:rFonts w:cs="Arial"/>
          <w:sz w:val="22"/>
          <w:szCs w:val="22"/>
        </w:rPr>
        <w:br w:type="page"/>
      </w:r>
    </w:p>
    <w:p w:rsidR="001A4A03" w:rsidRPr="00604AE4" w:rsidRDefault="001A4A03" w:rsidP="001A4A03">
      <w:pPr>
        <w:pStyle w:val="Heading1"/>
        <w:rPr>
          <w:rFonts w:ascii="Arial" w:hAnsi="Arial" w:cs="Arial"/>
          <w:sz w:val="24"/>
          <w:szCs w:val="20"/>
        </w:rPr>
      </w:pPr>
      <w:bookmarkStart w:id="41" w:name="_Toc67323455"/>
      <w:bookmarkStart w:id="42" w:name="_Toc89186057"/>
      <w:r w:rsidRPr="00604AE4">
        <w:rPr>
          <w:rFonts w:ascii="Arial" w:hAnsi="Arial" w:cs="Arial"/>
        </w:rPr>
        <w:lastRenderedPageBreak/>
        <w:t>OUTCOMES FOR PEOPLE</w:t>
      </w:r>
      <w:bookmarkEnd w:id="41"/>
      <w:bookmarkEnd w:id="42"/>
    </w:p>
    <w:p w:rsidR="001A4A03" w:rsidRPr="00604AE4" w:rsidRDefault="001A4A03" w:rsidP="001A4A03">
      <w:pPr>
        <w:pStyle w:val="Textregular"/>
        <w:numPr>
          <w:ilvl w:val="0"/>
          <w:numId w:val="13"/>
        </w:numPr>
        <w:spacing w:after="0"/>
        <w:ind w:left="360"/>
        <w:rPr>
          <w:rFonts w:cs="Arial"/>
          <w:sz w:val="22"/>
          <w:szCs w:val="22"/>
        </w:rPr>
      </w:pPr>
      <w:r w:rsidRPr="00604AE4">
        <w:rPr>
          <w:rFonts w:cs="Arial"/>
          <w:sz w:val="22"/>
          <w:szCs w:val="22"/>
        </w:rPr>
        <w:t>Available resources will be prioritised towards promoting access to services and supporting those that are most at risk.</w:t>
      </w:r>
    </w:p>
    <w:p w:rsidR="001A4A03" w:rsidRPr="00604AE4" w:rsidRDefault="001A4A03" w:rsidP="001A4A03">
      <w:pPr>
        <w:pStyle w:val="Textregular"/>
        <w:spacing w:after="0"/>
        <w:ind w:left="360"/>
        <w:rPr>
          <w:rFonts w:cs="Arial"/>
          <w:sz w:val="22"/>
          <w:szCs w:val="22"/>
        </w:rPr>
      </w:pPr>
    </w:p>
    <w:p w:rsidR="001A4A03" w:rsidRPr="00604AE4" w:rsidRDefault="001A4A03" w:rsidP="001A4A03">
      <w:pPr>
        <w:pStyle w:val="Textregular"/>
        <w:numPr>
          <w:ilvl w:val="0"/>
          <w:numId w:val="15"/>
        </w:numPr>
        <w:spacing w:after="0"/>
        <w:ind w:left="360"/>
        <w:rPr>
          <w:rFonts w:cs="Arial"/>
          <w:sz w:val="22"/>
          <w:szCs w:val="22"/>
        </w:rPr>
      </w:pPr>
      <w:r w:rsidRPr="00604AE4">
        <w:rPr>
          <w:rFonts w:cs="Arial"/>
          <w:sz w:val="22"/>
          <w:szCs w:val="22"/>
        </w:rPr>
        <w:t>Service users will experience a greater continuity in service provision with no profound changes without their direction or support.</w:t>
      </w:r>
    </w:p>
    <w:p w:rsidR="001A4A03" w:rsidRPr="00604AE4" w:rsidRDefault="001A4A03" w:rsidP="001A4A03">
      <w:pPr>
        <w:pStyle w:val="Textregular"/>
        <w:spacing w:after="0"/>
        <w:ind w:left="360"/>
        <w:rPr>
          <w:rFonts w:cs="Arial"/>
          <w:sz w:val="22"/>
          <w:szCs w:val="22"/>
        </w:rPr>
      </w:pPr>
    </w:p>
    <w:p w:rsidR="001A4A03" w:rsidRPr="00604AE4" w:rsidRDefault="001A4A03" w:rsidP="001A4A03">
      <w:pPr>
        <w:pStyle w:val="Textregular"/>
        <w:numPr>
          <w:ilvl w:val="0"/>
          <w:numId w:val="15"/>
        </w:numPr>
        <w:spacing w:after="0"/>
        <w:ind w:left="360"/>
        <w:rPr>
          <w:rFonts w:cs="Arial"/>
          <w:sz w:val="22"/>
          <w:szCs w:val="22"/>
        </w:rPr>
      </w:pPr>
      <w:r w:rsidRPr="00604AE4">
        <w:rPr>
          <w:rFonts w:cs="Arial"/>
          <w:sz w:val="22"/>
          <w:szCs w:val="22"/>
        </w:rPr>
        <w:t>People’s personal data will remain confidential and secure but will be better analysed to inform priorities and service improvements.</w:t>
      </w:r>
    </w:p>
    <w:p w:rsidR="001A4A03" w:rsidRPr="00604AE4" w:rsidRDefault="001A4A03" w:rsidP="001A4A03">
      <w:pPr>
        <w:pStyle w:val="Textregular"/>
        <w:spacing w:after="0"/>
        <w:ind w:left="360"/>
        <w:rPr>
          <w:rFonts w:cs="Arial"/>
          <w:sz w:val="22"/>
          <w:szCs w:val="22"/>
        </w:rPr>
      </w:pPr>
    </w:p>
    <w:p w:rsidR="001A4A03" w:rsidRPr="00604AE4" w:rsidRDefault="001A4A03" w:rsidP="001A4A03">
      <w:pPr>
        <w:pStyle w:val="Textregular"/>
        <w:numPr>
          <w:ilvl w:val="0"/>
          <w:numId w:val="15"/>
        </w:numPr>
        <w:spacing w:after="0"/>
        <w:ind w:left="360"/>
        <w:rPr>
          <w:rFonts w:cs="Arial"/>
          <w:sz w:val="22"/>
          <w:szCs w:val="22"/>
        </w:rPr>
      </w:pPr>
      <w:r w:rsidRPr="00604AE4">
        <w:rPr>
          <w:rFonts w:cs="Arial"/>
          <w:sz w:val="22"/>
          <w:szCs w:val="22"/>
        </w:rPr>
        <w:t>Anyone wishing to engage with help and support electronically will be enabled to do so.</w:t>
      </w:r>
    </w:p>
    <w:p w:rsidR="001A4A03" w:rsidRPr="00604AE4" w:rsidRDefault="001A4A03" w:rsidP="001A4A03">
      <w:pPr>
        <w:pStyle w:val="ListParagraph"/>
        <w:rPr>
          <w:rFonts w:ascii="Arial" w:hAnsi="Arial" w:cs="Arial"/>
          <w:sz w:val="22"/>
          <w:szCs w:val="22"/>
        </w:rPr>
      </w:pPr>
    </w:p>
    <w:p w:rsidR="001A4A03" w:rsidRPr="00604AE4" w:rsidRDefault="001A4A03" w:rsidP="001A4A03">
      <w:pPr>
        <w:pStyle w:val="Textregular"/>
        <w:spacing w:after="0"/>
        <w:ind w:left="360"/>
        <w:rPr>
          <w:rFonts w:cs="Arial"/>
          <w:sz w:val="22"/>
          <w:szCs w:val="22"/>
        </w:rPr>
      </w:pPr>
    </w:p>
    <w:p w:rsidR="001A4A03" w:rsidRPr="007E4FCF" w:rsidRDefault="001A4A03" w:rsidP="001A4A03">
      <w:pPr>
        <w:pStyle w:val="Heading3"/>
        <w:rPr>
          <w:rFonts w:ascii="Arial" w:hAnsi="Arial" w:cs="Arial"/>
          <w:sz w:val="22"/>
          <w:szCs w:val="22"/>
          <w:u w:val="single"/>
        </w:rPr>
      </w:pPr>
      <w:bookmarkStart w:id="43" w:name="_Toc67323456"/>
      <w:bookmarkStart w:id="44" w:name="_Toc89186058"/>
      <w:r w:rsidRPr="007E4FCF">
        <w:rPr>
          <w:rFonts w:ascii="Arial" w:hAnsi="Arial" w:cs="Arial"/>
          <w:sz w:val="22"/>
          <w:szCs w:val="22"/>
          <w:u w:val="single"/>
        </w:rPr>
        <w:t>How performance will be measured</w:t>
      </w:r>
      <w:bookmarkEnd w:id="43"/>
      <w:bookmarkEnd w:id="44"/>
    </w:p>
    <w:p w:rsidR="001A4A03" w:rsidRPr="00604AE4" w:rsidRDefault="001A4A03" w:rsidP="001A4A03">
      <w:pPr>
        <w:pStyle w:val="Textregular"/>
        <w:numPr>
          <w:ilvl w:val="0"/>
          <w:numId w:val="14"/>
        </w:numPr>
        <w:ind w:left="360"/>
        <w:rPr>
          <w:rFonts w:cs="Arial"/>
          <w:sz w:val="22"/>
          <w:szCs w:val="22"/>
        </w:rPr>
      </w:pPr>
      <w:r w:rsidRPr="00604AE4">
        <w:rPr>
          <w:rFonts w:cs="Arial"/>
          <w:sz w:val="22"/>
          <w:szCs w:val="22"/>
        </w:rPr>
        <w:t>Service monitoring will reflect priorities in this Delivery Plan</w:t>
      </w:r>
      <w:r w:rsidR="007E4FCF">
        <w:rPr>
          <w:rFonts w:cs="Arial"/>
          <w:sz w:val="22"/>
          <w:szCs w:val="22"/>
        </w:rPr>
        <w:t>.</w:t>
      </w:r>
      <w:r w:rsidRPr="00604AE4">
        <w:rPr>
          <w:rFonts w:cs="Arial"/>
          <w:sz w:val="22"/>
          <w:szCs w:val="22"/>
        </w:rPr>
        <w:t xml:space="preserve"> </w:t>
      </w:r>
    </w:p>
    <w:p w:rsidR="001A4A03" w:rsidRPr="00604AE4" w:rsidRDefault="001A4A03" w:rsidP="001A4A03">
      <w:pPr>
        <w:pStyle w:val="Textregular"/>
        <w:numPr>
          <w:ilvl w:val="0"/>
          <w:numId w:val="14"/>
        </w:numPr>
        <w:ind w:left="360"/>
        <w:rPr>
          <w:rFonts w:cs="Arial"/>
          <w:sz w:val="22"/>
          <w:szCs w:val="22"/>
        </w:rPr>
      </w:pPr>
      <w:r w:rsidRPr="00604AE4">
        <w:rPr>
          <w:rFonts w:cs="Arial"/>
          <w:sz w:val="22"/>
          <w:szCs w:val="22"/>
        </w:rPr>
        <w:t>ADP investments will reflect the priorities in this Delivery Plan.</w:t>
      </w:r>
    </w:p>
    <w:p w:rsidR="001A4A03" w:rsidRPr="00604AE4" w:rsidRDefault="001A4A03" w:rsidP="001A4A03">
      <w:pPr>
        <w:pStyle w:val="Textregular"/>
        <w:numPr>
          <w:ilvl w:val="0"/>
          <w:numId w:val="14"/>
        </w:numPr>
        <w:ind w:left="360"/>
        <w:rPr>
          <w:rFonts w:cs="Arial"/>
          <w:sz w:val="22"/>
          <w:szCs w:val="22"/>
        </w:rPr>
      </w:pPr>
      <w:r w:rsidRPr="00604AE4">
        <w:rPr>
          <w:rFonts w:cs="Arial"/>
          <w:sz w:val="22"/>
          <w:szCs w:val="22"/>
        </w:rPr>
        <w:t>The contribution of partners will celebrated through action plans and reporting.</w:t>
      </w:r>
    </w:p>
    <w:p w:rsidR="001A4A03" w:rsidRPr="00604AE4" w:rsidRDefault="001A4A03" w:rsidP="001A4A03">
      <w:pPr>
        <w:pStyle w:val="Textregular"/>
        <w:numPr>
          <w:ilvl w:val="0"/>
          <w:numId w:val="10"/>
        </w:numPr>
        <w:ind w:left="360"/>
        <w:rPr>
          <w:rFonts w:cs="Arial"/>
          <w:sz w:val="22"/>
          <w:szCs w:val="22"/>
        </w:rPr>
      </w:pPr>
      <w:r w:rsidRPr="00604AE4">
        <w:rPr>
          <w:rFonts w:cs="Arial"/>
          <w:sz w:val="22"/>
          <w:szCs w:val="22"/>
        </w:rPr>
        <w:t>Monitoring of aggregate service user information collected through the DAISy Information System about the proportion of cases discharged as ‘treatment complete.’</w:t>
      </w:r>
    </w:p>
    <w:p w:rsidR="001A4A03" w:rsidRPr="00604AE4" w:rsidRDefault="001A4A03" w:rsidP="001A4A03">
      <w:pPr>
        <w:pStyle w:val="Textregular"/>
        <w:numPr>
          <w:ilvl w:val="0"/>
          <w:numId w:val="10"/>
        </w:numPr>
        <w:spacing w:after="200" w:line="276" w:lineRule="auto"/>
        <w:ind w:left="360"/>
        <w:rPr>
          <w:rFonts w:cs="Arial"/>
          <w:sz w:val="22"/>
          <w:szCs w:val="22"/>
        </w:rPr>
      </w:pPr>
      <w:r w:rsidRPr="00604AE4">
        <w:rPr>
          <w:rFonts w:cs="Arial"/>
          <w:sz w:val="22"/>
          <w:szCs w:val="22"/>
        </w:rPr>
        <w:t>Peer research outcomes will demonstrate that no-one has been unsupported to engage electronically.</w:t>
      </w:r>
    </w:p>
    <w:p w:rsidR="001A4A03" w:rsidRPr="00604AE4" w:rsidRDefault="001A4A03" w:rsidP="001A4A03">
      <w:pPr>
        <w:pStyle w:val="Textregular"/>
        <w:rPr>
          <w:rFonts w:cs="Arial"/>
          <w:sz w:val="22"/>
          <w:szCs w:val="22"/>
        </w:rPr>
      </w:pPr>
      <w:r w:rsidRPr="00604AE4">
        <w:rPr>
          <w:rFonts w:cs="Arial"/>
          <w:sz w:val="22"/>
          <w:szCs w:val="22"/>
        </w:rPr>
        <w:t>Partners are determined to achieve the priorities by working together.</w:t>
      </w:r>
    </w:p>
    <w:p w:rsidR="001A4A03" w:rsidRPr="00604AE4" w:rsidRDefault="001A4A03" w:rsidP="001A4A03">
      <w:pPr>
        <w:pStyle w:val="Textregular"/>
        <w:rPr>
          <w:rFonts w:cs="Arial"/>
          <w:sz w:val="22"/>
          <w:szCs w:val="22"/>
        </w:rPr>
      </w:pPr>
      <w:r w:rsidRPr="00604AE4">
        <w:rPr>
          <w:rFonts w:cs="Arial"/>
          <w:sz w:val="22"/>
          <w:szCs w:val="22"/>
        </w:rPr>
        <w:t xml:space="preserve">Actions in other strategies such as Children </w:t>
      </w:r>
      <w:r w:rsidR="00A865E3">
        <w:rPr>
          <w:rFonts w:cs="Arial"/>
          <w:sz w:val="22"/>
          <w:szCs w:val="22"/>
        </w:rPr>
        <w:t xml:space="preserve">&amp; Justice </w:t>
      </w:r>
      <w:r w:rsidRPr="00604AE4">
        <w:rPr>
          <w:rFonts w:cs="Arial"/>
          <w:sz w:val="22"/>
          <w:szCs w:val="22"/>
        </w:rPr>
        <w:t xml:space="preserve">Services, Education, Licensing, Community Justice, Criminal Justice, Housing, Health, Policing, and others are recognised as being part the range of strategies and plans, which have an impact on reducing alcohol, and drug related harms. </w:t>
      </w:r>
    </w:p>
    <w:p w:rsidR="001A4A03" w:rsidRPr="00604AE4" w:rsidRDefault="001A4A03" w:rsidP="001A4A03">
      <w:pPr>
        <w:pStyle w:val="Textregular"/>
        <w:rPr>
          <w:rFonts w:cs="Arial"/>
          <w:sz w:val="22"/>
          <w:szCs w:val="22"/>
        </w:rPr>
      </w:pPr>
      <w:r w:rsidRPr="00604AE4">
        <w:rPr>
          <w:rFonts w:cs="Arial"/>
          <w:sz w:val="22"/>
          <w:szCs w:val="22"/>
        </w:rPr>
        <w:t xml:space="preserve">The MADP has a responsibility to oversee all alcohol, drug work, and ensure that partners work together towards these agreed strategic priorities. </w:t>
      </w:r>
    </w:p>
    <w:p w:rsidR="001A4A03" w:rsidRPr="00604AE4" w:rsidRDefault="001A4A03" w:rsidP="001A4A03">
      <w:pPr>
        <w:pStyle w:val="Textregular"/>
        <w:rPr>
          <w:rFonts w:cs="Arial"/>
          <w:sz w:val="22"/>
          <w:szCs w:val="22"/>
        </w:rPr>
      </w:pPr>
      <w:r w:rsidRPr="00604AE4">
        <w:rPr>
          <w:rFonts w:cs="Arial"/>
          <w:sz w:val="22"/>
          <w:szCs w:val="22"/>
        </w:rPr>
        <w:t>Representatives of partners will be identified to lead various actions in the MADP delivery plan designed to implement the priorities in this strategy. It is the role of the MADP and the ADP support team to assist partners and check progress. It will be the role of every partner to ensure that we all stay true to our guiding values and principles.</w:t>
      </w:r>
    </w:p>
    <w:p w:rsidR="001A4A03" w:rsidRPr="00604AE4" w:rsidRDefault="001A4A03" w:rsidP="001A4A03">
      <w:pPr>
        <w:rPr>
          <w:rFonts w:ascii="Arial" w:hAnsi="Arial" w:cs="Arial"/>
          <w:sz w:val="22"/>
          <w:szCs w:val="22"/>
        </w:rPr>
      </w:pPr>
      <w:r w:rsidRPr="00604AE4">
        <w:rPr>
          <w:rFonts w:ascii="Arial" w:hAnsi="Arial" w:cs="Arial"/>
          <w:sz w:val="22"/>
          <w:szCs w:val="22"/>
        </w:rPr>
        <w:t>Appendix 1 outlines the high-level outcomes and actions that will be delivered within the duration of this plan. Appendix 2 outlines performance measures, which will be used to monitor the delivery of the plan.</w:t>
      </w:r>
    </w:p>
    <w:p w:rsidR="001260BC" w:rsidRPr="00604AE4" w:rsidRDefault="001260BC" w:rsidP="001A4A03">
      <w:pPr>
        <w:pStyle w:val="Heading1"/>
        <w:rPr>
          <w:rFonts w:ascii="Arial" w:hAnsi="Arial" w:cs="Arial"/>
        </w:rPr>
        <w:sectPr w:rsidR="001260BC" w:rsidRPr="00604AE4" w:rsidSect="00001AEB">
          <w:footerReference w:type="default" r:id="rId13"/>
          <w:footerReference w:type="first" r:id="rId14"/>
          <w:pgSz w:w="11906" w:h="16838"/>
          <w:pgMar w:top="851" w:right="851" w:bottom="851" w:left="851" w:header="709" w:footer="709" w:gutter="0"/>
          <w:pgNumType w:start="0"/>
          <w:cols w:space="708"/>
          <w:titlePg/>
          <w:docGrid w:linePitch="360"/>
        </w:sectPr>
      </w:pPr>
      <w:bookmarkStart w:id="45" w:name="_Toc40864721"/>
      <w:bookmarkStart w:id="46" w:name="_Toc67323457"/>
      <w:bookmarkEnd w:id="40"/>
    </w:p>
    <w:p w:rsidR="001A4A03" w:rsidRPr="00604AE4" w:rsidRDefault="001A4A03" w:rsidP="001A4A03">
      <w:pPr>
        <w:pStyle w:val="Heading1"/>
        <w:rPr>
          <w:rFonts w:ascii="Arial" w:hAnsi="Arial" w:cs="Arial"/>
        </w:rPr>
      </w:pPr>
      <w:bookmarkStart w:id="47" w:name="_Toc89186059"/>
      <w:r w:rsidRPr="00604AE4">
        <w:rPr>
          <w:rFonts w:ascii="Arial" w:hAnsi="Arial" w:cs="Arial"/>
        </w:rPr>
        <w:lastRenderedPageBreak/>
        <w:t>PARTNERS</w:t>
      </w:r>
      <w:bookmarkEnd w:id="45"/>
      <w:bookmarkEnd w:id="46"/>
      <w:bookmarkEnd w:id="47"/>
    </w:p>
    <w:p w:rsidR="001A4A03" w:rsidRPr="00604AE4" w:rsidRDefault="001A4A03" w:rsidP="001A4A03">
      <w:pPr>
        <w:rPr>
          <w:rFonts w:ascii="Arial" w:hAnsi="Arial" w:cs="Arial"/>
          <w:sz w:val="22"/>
          <w:szCs w:val="22"/>
        </w:rPr>
      </w:pPr>
      <w:r w:rsidRPr="00604AE4">
        <w:rPr>
          <w:rFonts w:ascii="Arial" w:hAnsi="Arial" w:cs="Arial"/>
          <w:sz w:val="22"/>
          <w:szCs w:val="22"/>
        </w:rPr>
        <w:t>This plan has been agreed by all partners. A full list of all partners is stet out in the governance arrangements.</w:t>
      </w:r>
      <w:r w:rsidRPr="00604AE4">
        <w:rPr>
          <w:rFonts w:ascii="Arial" w:hAnsi="Arial" w:cs="Arial"/>
          <w:sz w:val="22"/>
          <w:szCs w:val="22"/>
        </w:rPr>
        <w:tab/>
      </w:r>
    </w:p>
    <w:p w:rsidR="001A4A03" w:rsidRPr="00604AE4" w:rsidRDefault="001A4A03" w:rsidP="001A4A03">
      <w:pPr>
        <w:rPr>
          <w:rFonts w:ascii="Arial" w:hAnsi="Arial" w:cs="Arial"/>
          <w:sz w:val="22"/>
          <w:szCs w:val="22"/>
        </w:rPr>
      </w:pPr>
      <w:r w:rsidRPr="00604AE4">
        <w:rPr>
          <w:rFonts w:ascii="Arial" w:hAnsi="Arial" w:cs="Arial"/>
          <w:sz w:val="22"/>
          <w:szCs w:val="22"/>
        </w:rPr>
        <w:t>The MADP has linked in people who use services and the Health and Wellbeing Forum, with the opportunity through to comment and engage with this plan.</w:t>
      </w:r>
    </w:p>
    <w:p w:rsidR="001A4A03" w:rsidRPr="00604AE4" w:rsidRDefault="001A4A03" w:rsidP="001A4A03">
      <w:pPr>
        <w:keepNext/>
        <w:keepLines/>
        <w:rPr>
          <w:rFonts w:ascii="Arial" w:hAnsi="Arial" w:cs="Arial"/>
          <w:sz w:val="22"/>
          <w:szCs w:val="22"/>
        </w:rPr>
      </w:pPr>
      <w:r w:rsidRPr="00604AE4">
        <w:rPr>
          <w:rFonts w:ascii="Arial" w:hAnsi="Arial" w:cs="Arial"/>
          <w:sz w:val="22"/>
          <w:szCs w:val="22"/>
        </w:rPr>
        <w:t>In addition the above groups have been involved in consultations on how the MADP additional funding allocations from the Scottish Government could be utilised; taking account of local priorities and needs; culminating in the three year (2018/21) funding decisions being submitted to the Scottish Government. The MADP currently uses the Recovery Outcomes Tool, which covers the following domains:</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Substance use</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Self-care and nutrition</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Relationships</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Physical Health and Wellbeing</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Mental health and emotional wellbeing</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Occupying times and fulfilling goals</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Housing and independent living</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Offending</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Money matters</w:t>
      </w:r>
    </w:p>
    <w:p w:rsidR="001A4A03" w:rsidRPr="00604AE4" w:rsidRDefault="001A4A03" w:rsidP="001A4A03">
      <w:pPr>
        <w:keepNext/>
        <w:keepLines/>
        <w:numPr>
          <w:ilvl w:val="0"/>
          <w:numId w:val="9"/>
        </w:numPr>
        <w:spacing w:after="0" w:line="240" w:lineRule="auto"/>
        <w:rPr>
          <w:rFonts w:ascii="Arial" w:hAnsi="Arial" w:cs="Arial"/>
          <w:sz w:val="22"/>
          <w:szCs w:val="22"/>
        </w:rPr>
      </w:pPr>
      <w:r w:rsidRPr="00604AE4">
        <w:rPr>
          <w:rFonts w:ascii="Arial" w:hAnsi="Arial" w:cs="Arial"/>
          <w:sz w:val="22"/>
          <w:szCs w:val="22"/>
        </w:rPr>
        <w:t>Children</w:t>
      </w:r>
    </w:p>
    <w:p w:rsidR="001260BC" w:rsidRPr="00604AE4" w:rsidRDefault="001260BC" w:rsidP="001260BC">
      <w:pPr>
        <w:keepNext/>
        <w:keepLines/>
        <w:spacing w:after="0" w:line="240" w:lineRule="auto"/>
        <w:ind w:left="720"/>
        <w:rPr>
          <w:rFonts w:ascii="Arial" w:hAnsi="Arial" w:cs="Arial"/>
          <w:sz w:val="22"/>
          <w:szCs w:val="22"/>
        </w:rPr>
      </w:pPr>
    </w:p>
    <w:p w:rsidR="001A4A03" w:rsidRPr="00604AE4" w:rsidRDefault="001A4A03" w:rsidP="001260BC">
      <w:pPr>
        <w:pStyle w:val="EndnoteText"/>
        <w:rPr>
          <w:rFonts w:ascii="Arial" w:eastAsiaTheme="minorEastAsia" w:hAnsi="Arial" w:cs="Arial"/>
          <w:color w:val="auto"/>
          <w:kern w:val="0"/>
          <w:sz w:val="22"/>
          <w:szCs w:val="22"/>
          <w:lang w:eastAsia="en-US"/>
        </w:rPr>
      </w:pPr>
      <w:r w:rsidRPr="00604AE4">
        <w:rPr>
          <w:rFonts w:ascii="Arial" w:eastAsiaTheme="minorEastAsia" w:hAnsi="Arial" w:cs="Arial"/>
          <w:color w:val="auto"/>
          <w:kern w:val="0"/>
          <w:sz w:val="22"/>
          <w:szCs w:val="22"/>
          <w:lang w:eastAsia="en-US"/>
        </w:rPr>
        <w:t xml:space="preserve">The Recovery Outcomes Tool will be replaced by the </w:t>
      </w:r>
      <w:r w:rsidR="007E4FCF">
        <w:rPr>
          <w:rFonts w:ascii="Arial" w:eastAsiaTheme="minorEastAsia" w:hAnsi="Arial" w:cs="Arial"/>
          <w:color w:val="auto"/>
          <w:kern w:val="0"/>
          <w:sz w:val="22"/>
          <w:szCs w:val="22"/>
          <w:lang w:eastAsia="en-US"/>
        </w:rPr>
        <w:t>Scottish Government in 2021/22.</w:t>
      </w:r>
      <w:r w:rsidRPr="00604AE4">
        <w:rPr>
          <w:rFonts w:ascii="Arial" w:eastAsiaTheme="minorEastAsia" w:hAnsi="Arial" w:cs="Arial"/>
          <w:color w:val="auto"/>
          <w:kern w:val="0"/>
          <w:sz w:val="22"/>
          <w:szCs w:val="22"/>
          <w:lang w:eastAsia="en-US"/>
        </w:rPr>
        <w:t xml:space="preserve"> Until this happens, Moray will continue to use the Tool</w:t>
      </w:r>
      <w:r w:rsidR="001260BC" w:rsidRPr="00604AE4">
        <w:rPr>
          <w:rFonts w:ascii="Arial" w:eastAsiaTheme="minorEastAsia" w:hAnsi="Arial" w:cs="Arial"/>
          <w:color w:val="auto"/>
          <w:kern w:val="0"/>
          <w:sz w:val="22"/>
          <w:szCs w:val="22"/>
          <w:lang w:eastAsia="en-US"/>
        </w:rPr>
        <w:t>.</w:t>
      </w:r>
    </w:p>
    <w:p w:rsidR="0052362D" w:rsidRDefault="0052362D">
      <w:pPr>
        <w:rPr>
          <w:rFonts w:ascii="Arial" w:hAnsi="Arial" w:cs="Arial"/>
          <w:sz w:val="22"/>
          <w:szCs w:val="22"/>
        </w:rPr>
      </w:pPr>
      <w:r>
        <w:rPr>
          <w:rFonts w:ascii="Arial" w:hAnsi="Arial" w:cs="Arial"/>
          <w:sz w:val="22"/>
          <w:szCs w:val="22"/>
        </w:rPr>
        <w:br w:type="page"/>
      </w:r>
    </w:p>
    <w:p w:rsidR="0052362D" w:rsidRDefault="0052362D" w:rsidP="001260BC">
      <w:pPr>
        <w:pStyle w:val="Heading1"/>
        <w:rPr>
          <w:rFonts w:ascii="Arial" w:hAnsi="Arial" w:cs="Arial"/>
        </w:rPr>
        <w:sectPr w:rsidR="0052362D">
          <w:pgSz w:w="11906" w:h="16838"/>
          <w:pgMar w:top="1440" w:right="1440" w:bottom="1440" w:left="1440" w:header="708" w:footer="708" w:gutter="0"/>
          <w:cols w:space="708"/>
          <w:docGrid w:linePitch="360"/>
        </w:sectPr>
      </w:pPr>
      <w:bookmarkStart w:id="48" w:name="_Toc67323458"/>
    </w:p>
    <w:p w:rsidR="001260BC" w:rsidRPr="00604AE4" w:rsidRDefault="001260BC" w:rsidP="001260BC">
      <w:pPr>
        <w:pStyle w:val="Heading1"/>
        <w:rPr>
          <w:rFonts w:ascii="Arial" w:hAnsi="Arial" w:cs="Arial"/>
        </w:rPr>
      </w:pPr>
      <w:bookmarkStart w:id="49" w:name="_Toc89186060"/>
      <w:r w:rsidRPr="00604AE4">
        <w:rPr>
          <w:rFonts w:ascii="Arial" w:hAnsi="Arial" w:cs="Arial"/>
        </w:rPr>
        <w:lastRenderedPageBreak/>
        <w:t>FINANCE</w:t>
      </w:r>
      <w:bookmarkEnd w:id="48"/>
      <w:bookmarkEnd w:id="49"/>
    </w:p>
    <w:p w:rsidR="001260BC" w:rsidRPr="00604AE4" w:rsidRDefault="001260BC" w:rsidP="001260BC">
      <w:pPr>
        <w:rPr>
          <w:rFonts w:ascii="Arial" w:hAnsi="Arial" w:cs="Arial"/>
          <w:b/>
          <w:sz w:val="22"/>
          <w:szCs w:val="22"/>
        </w:rPr>
      </w:pPr>
      <w:r w:rsidRPr="00604AE4">
        <w:rPr>
          <w:rFonts w:ascii="Arial" w:hAnsi="Arial" w:cs="Arial"/>
          <w:sz w:val="22"/>
          <w:szCs w:val="22"/>
        </w:rPr>
        <w:t>The MADP forms part of the NHS Grampian area and receives a percentage of the ADP monies that come from the Scottish Government, via NHS Grampian into the Integrated Joint Boards (IJB) for each of the three areas; Aberdeens</w:t>
      </w:r>
      <w:r w:rsidR="00D151C7">
        <w:rPr>
          <w:rFonts w:ascii="Arial" w:hAnsi="Arial" w:cs="Arial"/>
          <w:sz w:val="22"/>
          <w:szCs w:val="22"/>
        </w:rPr>
        <w:t>hire, Aberdeen City and Moray.</w:t>
      </w:r>
    </w:p>
    <w:p w:rsidR="001260BC" w:rsidRPr="00604AE4" w:rsidRDefault="001260BC" w:rsidP="001260BC">
      <w:pPr>
        <w:pStyle w:val="NormalWeb"/>
        <w:shd w:val="clear" w:color="auto" w:fill="FFFFFF"/>
        <w:spacing w:before="0" w:beforeAutospacing="0" w:after="0" w:afterAutospacing="0"/>
        <w:rPr>
          <w:rFonts w:ascii="Arial" w:hAnsi="Arial" w:cs="Arial"/>
          <w:sz w:val="22"/>
          <w:szCs w:val="22"/>
        </w:rPr>
      </w:pPr>
      <w:r w:rsidRPr="00604AE4">
        <w:rPr>
          <w:rFonts w:ascii="Arial" w:hAnsi="Arial" w:cs="Arial"/>
          <w:sz w:val="22"/>
          <w:szCs w:val="22"/>
        </w:rPr>
        <w:t>The figures below shows planned budget for 2021/22</w:t>
      </w:r>
      <w:r w:rsidR="0052362D">
        <w:rPr>
          <w:rFonts w:ascii="Arial" w:hAnsi="Arial" w:cs="Arial"/>
          <w:sz w:val="22"/>
          <w:szCs w:val="22"/>
        </w:rPr>
        <w:t>. The budget may be amended should additional funds be received from the Scottish Government.</w:t>
      </w:r>
      <w:r w:rsidRPr="00604AE4">
        <w:rPr>
          <w:rFonts w:ascii="Arial" w:hAnsi="Arial" w:cs="Arial"/>
          <w:sz w:val="22"/>
          <w:szCs w:val="22"/>
        </w:rPr>
        <w:t xml:space="preserve"> </w:t>
      </w:r>
    </w:p>
    <w:p w:rsidR="0052362D" w:rsidRPr="0052362D" w:rsidRDefault="0052362D" w:rsidP="0052362D">
      <w:pPr>
        <w:rPr>
          <w:rFonts w:ascii="Arial" w:hAnsi="Arial" w:cs="Arial"/>
          <w:color w:val="FF0000"/>
          <w:sz w:val="22"/>
          <w:szCs w:val="22"/>
        </w:rPr>
      </w:pPr>
      <w:bookmarkStart w:id="50" w:name="Budget"/>
      <w:bookmarkStart w:id="51" w:name="_Toc40864723"/>
      <w:bookmarkStart w:id="52" w:name="_Toc67323460"/>
      <w:bookmarkEnd w:id="50"/>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FBFBF" w:themeFill="background1" w:themeFillShade="BF"/>
        <w:tblLook w:val="04A0" w:firstRow="1" w:lastRow="0" w:firstColumn="1" w:lastColumn="0" w:noHBand="0" w:noVBand="1"/>
      </w:tblPr>
      <w:tblGrid>
        <w:gridCol w:w="3534"/>
        <w:gridCol w:w="5245"/>
      </w:tblGrid>
      <w:tr w:rsidR="00614F17" w:rsidRPr="004316FC" w:rsidTr="00614F17">
        <w:trPr>
          <w:trHeight w:val="330"/>
        </w:trPr>
        <w:tc>
          <w:tcPr>
            <w:tcW w:w="3534" w:type="dxa"/>
            <w:shd w:val="clear" w:color="auto" w:fill="BFBFBF" w:themeFill="background1" w:themeFillShade="BF"/>
            <w:vAlign w:val="center"/>
            <w:hideMark/>
          </w:tcPr>
          <w:p w:rsidR="00614F17" w:rsidRPr="004316FC" w:rsidRDefault="00614F17" w:rsidP="0052362D">
            <w:pPr>
              <w:rPr>
                <w:rFonts w:ascii="Arial" w:hAnsi="Arial" w:cs="Arial"/>
                <w:b/>
                <w:bCs/>
                <w:color w:val="000000"/>
                <w:lang w:eastAsia="en-GB"/>
              </w:rPr>
            </w:pPr>
            <w:r w:rsidRPr="004316FC">
              <w:rPr>
                <w:rFonts w:ascii="Arial" w:hAnsi="Arial" w:cs="Arial"/>
                <w:b/>
                <w:bCs/>
                <w:color w:val="000000"/>
              </w:rPr>
              <w:t>MADP 2021/22 budget: Summary</w:t>
            </w:r>
          </w:p>
        </w:tc>
        <w:tc>
          <w:tcPr>
            <w:tcW w:w="5245" w:type="dxa"/>
            <w:shd w:val="clear" w:color="auto" w:fill="BFBFBF" w:themeFill="background1" w:themeFillShade="BF"/>
            <w:noWrap/>
            <w:vAlign w:val="bottom"/>
            <w:hideMark/>
          </w:tcPr>
          <w:p w:rsidR="00614F17" w:rsidRPr="004316FC" w:rsidRDefault="00614F17" w:rsidP="0052362D">
            <w:pPr>
              <w:rPr>
                <w:rFonts w:ascii="Arial" w:hAnsi="Arial" w:cs="Arial"/>
              </w:rPr>
            </w:pPr>
            <w:r w:rsidRPr="006C26EA">
              <w:rPr>
                <w:rFonts w:ascii="Arial" w:eastAsia="Times New Roman" w:hAnsi="Arial" w:cs="Arial"/>
                <w:b/>
                <w:bCs/>
                <w:color w:val="000000"/>
                <w:sz w:val="16"/>
                <w:szCs w:val="16"/>
                <w:lang w:eastAsia="en-GB"/>
              </w:rPr>
              <w:t>MADP 2021/22 budget: Note this may be subject to change and refinement.</w:t>
            </w:r>
          </w:p>
        </w:tc>
      </w:tr>
    </w:tbl>
    <w:p w:rsidR="00FA667B" w:rsidRDefault="00FA667B" w:rsidP="00072276">
      <w:pPr>
        <w:spacing w:after="0" w:line="80" w:lineRule="exact"/>
      </w:pPr>
    </w:p>
    <w:tbl>
      <w:tblPr>
        <w:tblW w:w="15464" w:type="dxa"/>
        <w:tblLook w:val="04A0" w:firstRow="1" w:lastRow="0" w:firstColumn="1" w:lastColumn="0" w:noHBand="0" w:noVBand="1"/>
      </w:tblPr>
      <w:tblGrid>
        <w:gridCol w:w="1464"/>
        <w:gridCol w:w="1366"/>
        <w:gridCol w:w="1262"/>
        <w:gridCol w:w="1297"/>
        <w:gridCol w:w="1386"/>
        <w:gridCol w:w="1017"/>
        <w:gridCol w:w="1366"/>
        <w:gridCol w:w="1220"/>
        <w:gridCol w:w="1403"/>
        <w:gridCol w:w="1240"/>
        <w:gridCol w:w="1168"/>
        <w:gridCol w:w="1275"/>
      </w:tblGrid>
      <w:tr w:rsidR="00614F17" w:rsidRPr="006C26EA" w:rsidTr="00072276">
        <w:trPr>
          <w:cantSplit/>
          <w:tblHeader/>
        </w:trPr>
        <w:tc>
          <w:tcPr>
            <w:tcW w:w="146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SERVICE</w:t>
            </w:r>
          </w:p>
        </w:tc>
        <w:tc>
          <w:tcPr>
            <w:tcW w:w="1366" w:type="dxa"/>
            <w:tcBorders>
              <w:top w:val="single" w:sz="8" w:space="0" w:color="auto"/>
              <w:left w:val="nil"/>
              <w:bottom w:val="single" w:sz="8" w:space="0" w:color="auto"/>
              <w:right w:val="single" w:sz="8" w:space="0" w:color="auto"/>
            </w:tcBorders>
            <w:shd w:val="clear" w:color="000000" w:fill="FCD5B4"/>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MAIN ALLOCATION </w:t>
            </w:r>
          </w:p>
        </w:tc>
        <w:tc>
          <w:tcPr>
            <w:tcW w:w="1262" w:type="dxa"/>
            <w:tcBorders>
              <w:top w:val="single" w:sz="8" w:space="0" w:color="auto"/>
              <w:left w:val="nil"/>
              <w:bottom w:val="single" w:sz="8" w:space="0" w:color="auto"/>
              <w:right w:val="single" w:sz="8" w:space="0" w:color="auto"/>
            </w:tcBorders>
            <w:shd w:val="clear" w:color="000000" w:fill="FFFF00"/>
            <w:vAlign w:val="bottom"/>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DD TASK FORCE 2 YEAR ADDITION (planned) </w:t>
            </w:r>
          </w:p>
        </w:tc>
        <w:tc>
          <w:tcPr>
            <w:tcW w:w="1297" w:type="dxa"/>
            <w:tcBorders>
              <w:top w:val="single" w:sz="8" w:space="0" w:color="auto"/>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w:t>
            </w:r>
            <w:r w:rsidR="006C26EA" w:rsidRPr="006C26EA">
              <w:rPr>
                <w:rFonts w:ascii="Arial" w:eastAsia="Times New Roman" w:hAnsi="Arial" w:cs="Arial"/>
                <w:b/>
                <w:bCs/>
                <w:color w:val="000000"/>
                <w:sz w:val="16"/>
                <w:szCs w:val="16"/>
                <w:lang w:eastAsia="en-GB"/>
              </w:rPr>
              <w:t>SG 5 YR UPLIFT COMMUNITY</w:t>
            </w:r>
          </w:p>
        </w:tc>
        <w:tc>
          <w:tcPr>
            <w:tcW w:w="1386" w:type="dxa"/>
            <w:tcBorders>
              <w:top w:val="single" w:sz="8" w:space="0" w:color="auto"/>
              <w:left w:val="nil"/>
              <w:bottom w:val="single" w:sz="8" w:space="0" w:color="auto"/>
              <w:right w:val="single" w:sz="8" w:space="0" w:color="auto"/>
            </w:tcBorders>
            <w:shd w:val="clear" w:color="000000" w:fill="8DB4E2"/>
            <w:vAlign w:val="center"/>
            <w:hideMark/>
          </w:tcPr>
          <w:p w:rsidR="00001AEB" w:rsidRPr="006C26EA" w:rsidRDefault="00001AEB" w:rsidP="006C26EA">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RES</w:t>
            </w:r>
            <w:r w:rsidR="006C26EA" w:rsidRPr="006C26EA">
              <w:rPr>
                <w:rFonts w:ascii="Arial" w:eastAsia="Times New Roman" w:hAnsi="Arial" w:cs="Arial"/>
                <w:b/>
                <w:bCs/>
                <w:color w:val="000000"/>
                <w:sz w:val="16"/>
                <w:szCs w:val="16"/>
                <w:lang w:eastAsia="en-GB"/>
              </w:rPr>
              <w:t xml:space="preserve">: </w:t>
            </w:r>
            <w:r w:rsidRPr="006C26EA">
              <w:rPr>
                <w:rFonts w:ascii="Arial" w:eastAsia="Times New Roman" w:hAnsi="Arial" w:cs="Arial"/>
                <w:b/>
                <w:bCs/>
                <w:color w:val="000000"/>
                <w:sz w:val="16"/>
                <w:szCs w:val="16"/>
                <w:lang w:eastAsia="en-GB"/>
              </w:rPr>
              <w:t xml:space="preserve"> REHAB</w:t>
            </w:r>
          </w:p>
        </w:tc>
        <w:tc>
          <w:tcPr>
            <w:tcW w:w="1017" w:type="dxa"/>
            <w:tcBorders>
              <w:top w:val="single" w:sz="8" w:space="0" w:color="auto"/>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WHOLE FAMILY</w:t>
            </w:r>
          </w:p>
        </w:tc>
        <w:tc>
          <w:tcPr>
            <w:tcW w:w="1366" w:type="dxa"/>
            <w:tcBorders>
              <w:top w:val="single" w:sz="8" w:space="0" w:color="auto"/>
              <w:left w:val="nil"/>
              <w:bottom w:val="single" w:sz="8" w:space="0" w:color="auto"/>
              <w:right w:val="single" w:sz="8" w:space="0" w:color="auto"/>
            </w:tcBorders>
            <w:shd w:val="clear" w:color="FFABAB" w:fill="D3B5E9"/>
            <w:vAlign w:val="center"/>
            <w:hideMark/>
          </w:tcPr>
          <w:p w:rsidR="00001AEB" w:rsidRPr="006C26EA" w:rsidRDefault="006C26EA"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OUTREACH</w:t>
            </w:r>
          </w:p>
        </w:tc>
        <w:tc>
          <w:tcPr>
            <w:tcW w:w="1220" w:type="dxa"/>
            <w:tcBorders>
              <w:top w:val="single" w:sz="8" w:space="0" w:color="auto"/>
              <w:left w:val="nil"/>
              <w:bottom w:val="single" w:sz="8" w:space="0" w:color="auto"/>
              <w:right w:val="single" w:sz="8" w:space="0" w:color="auto"/>
            </w:tcBorders>
            <w:shd w:val="clear" w:color="000000" w:fill="F9A5A7"/>
            <w:vAlign w:val="center"/>
            <w:hideMark/>
          </w:tcPr>
          <w:p w:rsidR="00001AEB" w:rsidRPr="006C26EA" w:rsidRDefault="006C26EA"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NEAR FATAL O/D PATHWAY</w:t>
            </w:r>
          </w:p>
        </w:tc>
        <w:tc>
          <w:tcPr>
            <w:tcW w:w="1403" w:type="dxa"/>
            <w:tcBorders>
              <w:top w:val="single" w:sz="8" w:space="0" w:color="auto"/>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LIVED / LIVING EXPERIENCE PANEL</w:t>
            </w:r>
          </w:p>
        </w:tc>
        <w:tc>
          <w:tcPr>
            <w:tcW w:w="1240" w:type="dxa"/>
            <w:tcBorders>
              <w:top w:val="single" w:sz="8" w:space="0" w:color="auto"/>
              <w:left w:val="nil"/>
              <w:bottom w:val="single" w:sz="8" w:space="0" w:color="auto"/>
              <w:right w:val="single" w:sz="8" w:space="0" w:color="auto"/>
            </w:tcBorders>
            <w:shd w:val="clear" w:color="000000" w:fill="BFBFBF"/>
            <w:noWrap/>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TOTALS</w:t>
            </w:r>
          </w:p>
        </w:tc>
        <w:tc>
          <w:tcPr>
            <w:tcW w:w="1168" w:type="dxa"/>
            <w:tcBorders>
              <w:top w:val="single" w:sz="8" w:space="0" w:color="auto"/>
              <w:left w:val="nil"/>
              <w:bottom w:val="single" w:sz="8" w:space="0" w:color="auto"/>
              <w:right w:val="single" w:sz="8" w:space="0" w:color="auto"/>
            </w:tcBorders>
            <w:shd w:val="clear" w:color="000000" w:fill="BFBFBF"/>
            <w:noWrap/>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PROVIDER</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Comments</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MADP Lead Officer</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A40D91">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£46,000.00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D86194" w:rsidP="00D8619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46,000.00 </w:t>
            </w:r>
          </w:p>
        </w:tc>
        <w:tc>
          <w:tcPr>
            <w:tcW w:w="1168" w:type="dxa"/>
            <w:tcBorders>
              <w:top w:val="nil"/>
              <w:left w:val="nil"/>
              <w:bottom w:val="single" w:sz="8" w:space="0" w:color="auto"/>
              <w:right w:val="nil"/>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Continuation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MADP support team </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A40D91" w:rsidP="00A40D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28,000.00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D86194">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£28,000.00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Continuation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MIDAS admin additional hours</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A40D91">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£6,500.00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D86194" w:rsidP="00D8619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6,500.00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6C26E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Additional hours f</w:t>
            </w:r>
            <w:r w:rsidR="006C26EA">
              <w:rPr>
                <w:rFonts w:ascii="Arial" w:eastAsia="Times New Roman" w:hAnsi="Arial" w:cs="Arial"/>
                <w:color w:val="000000"/>
                <w:sz w:val="16"/>
                <w:szCs w:val="16"/>
                <w:lang w:eastAsia="en-GB"/>
              </w:rPr>
              <w:t>or MIDAS admin</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000000" w:fill="FFFFFF"/>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Arrows / Quarriers Family Support Corra</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4406E5" w:rsidP="004406E5">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50,000.00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D86194" w:rsidP="00D8619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50,000.00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6C26E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Continue as per contract. </w:t>
            </w:r>
            <w:r w:rsidR="006C26EA">
              <w:rPr>
                <w:rFonts w:ascii="Arial" w:eastAsia="Times New Roman" w:hAnsi="Arial" w:cs="Arial"/>
                <w:color w:val="000000"/>
                <w:sz w:val="16"/>
                <w:szCs w:val="16"/>
                <w:lang w:eastAsia="en-GB"/>
              </w:rPr>
              <w:t>B</w:t>
            </w:r>
            <w:r w:rsidRPr="006C26EA">
              <w:rPr>
                <w:rFonts w:ascii="Arial" w:eastAsia="Times New Roman" w:hAnsi="Arial" w:cs="Arial"/>
                <w:color w:val="000000"/>
                <w:sz w:val="16"/>
                <w:szCs w:val="16"/>
                <w:lang w:eastAsia="en-GB"/>
              </w:rPr>
              <w:t>uilding on the Whole Family Approach,</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Arrows Family Service replac</w:t>
            </w:r>
            <w:r w:rsidR="005A032A">
              <w:rPr>
                <w:rFonts w:ascii="Arial" w:eastAsia="Times New Roman" w:hAnsi="Arial" w:cs="Arial"/>
                <w:color w:val="000000"/>
                <w:sz w:val="16"/>
                <w:szCs w:val="16"/>
                <w:lang w:eastAsia="en-GB"/>
              </w:rPr>
              <w:t>ing Corra</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D86194">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£50,000.00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D86194" w:rsidP="00D8619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50,000.00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6C26E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w:t>
            </w:r>
            <w:r w:rsidR="00001AEB" w:rsidRPr="006C26EA">
              <w:rPr>
                <w:rFonts w:ascii="Arial" w:eastAsia="Times New Roman" w:hAnsi="Arial" w:cs="Arial"/>
                <w:color w:val="000000"/>
                <w:sz w:val="16"/>
                <w:szCs w:val="16"/>
                <w:lang w:eastAsia="en-GB"/>
              </w:rPr>
              <w:t>eplaces funding. See "Whole Family Approaches"</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Arrows Family worker x</w:t>
            </w:r>
            <w:r w:rsidR="005A032A">
              <w:rPr>
                <w:rFonts w:ascii="Arial" w:eastAsia="Times New Roman" w:hAnsi="Arial" w:cs="Arial"/>
                <w:color w:val="000000"/>
                <w:sz w:val="16"/>
                <w:szCs w:val="16"/>
                <w:lang w:eastAsia="en-GB"/>
              </w:rPr>
              <w:t xml:space="preserve"> 1</w:t>
            </w:r>
            <w:r w:rsidRPr="006C26EA">
              <w:rPr>
                <w:rFonts w:ascii="Arial" w:eastAsia="Times New Roman" w:hAnsi="Arial" w:cs="Arial"/>
                <w:color w:val="000000"/>
                <w:sz w:val="16"/>
                <w:szCs w:val="16"/>
                <w:lang w:eastAsia="en-GB"/>
              </w:rPr>
              <w:t xml:space="preserve"> </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4406E5">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454B57" w:rsidP="0059438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30,000.00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6C26E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Direct Access Service.</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4406E5">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£370,000.00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454B57">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£370,000.00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6C26E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5A032A" w:rsidP="005A032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Di</w:t>
            </w:r>
            <w:r w:rsidR="00001AEB" w:rsidRPr="006C26EA">
              <w:rPr>
                <w:rFonts w:ascii="Arial" w:eastAsia="Times New Roman" w:hAnsi="Arial" w:cs="Arial"/>
                <w:color w:val="000000"/>
                <w:sz w:val="16"/>
                <w:szCs w:val="16"/>
                <w:lang w:eastAsia="en-GB"/>
              </w:rPr>
              <w:t xml:space="preserve">rect Access Service; enhanced service addition. </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5F6C3F" w:rsidP="005F6C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60,000.00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£60,000.00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6C26E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Recovery Development &amp; Café Manager</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F6C3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6C26E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5A032A" w:rsidP="00494E6C">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Po</w:t>
            </w:r>
            <w:r w:rsidR="00001AEB" w:rsidRPr="006C26EA">
              <w:rPr>
                <w:rFonts w:ascii="Arial" w:eastAsia="Times New Roman" w:hAnsi="Arial" w:cs="Arial"/>
                <w:color w:val="000000"/>
                <w:sz w:val="16"/>
                <w:szCs w:val="16"/>
                <w:lang w:eastAsia="en-GB"/>
              </w:rPr>
              <w:t>st linked to Naloxone assessment and training</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£15,000.00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£15,000.00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C26EA" w:rsidP="006C26E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494E6C">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lastRenderedPageBreak/>
              <w:t>Enhance Young Carers project</w:t>
            </w:r>
            <w:r w:rsidR="00494E6C">
              <w:rPr>
                <w:rFonts w:ascii="Arial" w:eastAsia="Times New Roman" w:hAnsi="Arial" w:cs="Arial"/>
                <w:color w:val="000000"/>
                <w:sz w:val="16"/>
                <w:szCs w:val="16"/>
                <w:lang w:eastAsia="en-GB"/>
              </w:rPr>
              <w:t xml:space="preserve">; </w:t>
            </w:r>
            <w:r w:rsidRPr="006C26EA">
              <w:rPr>
                <w:rFonts w:ascii="Arial" w:eastAsia="Times New Roman" w:hAnsi="Arial" w:cs="Arial"/>
                <w:color w:val="000000"/>
                <w:sz w:val="16"/>
                <w:szCs w:val="16"/>
                <w:lang w:eastAsia="en-GB"/>
              </w:rPr>
              <w:t>impacted by parental alcohol</w:t>
            </w:r>
            <w:r w:rsidR="00494E6C">
              <w:rPr>
                <w:rFonts w:ascii="Arial" w:eastAsia="Times New Roman" w:hAnsi="Arial" w:cs="Arial"/>
                <w:color w:val="000000"/>
                <w:sz w:val="16"/>
                <w:szCs w:val="16"/>
                <w:lang w:eastAsia="en-GB"/>
              </w:rPr>
              <w:t xml:space="preserve"> or drug use.</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59438F" w:rsidP="0059438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20,000.00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£20,000.00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CARERS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8D7721" w:rsidP="008D772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000000" w:fill="FFFFFF"/>
            <w:vAlign w:val="center"/>
            <w:hideMark/>
          </w:tcPr>
          <w:p w:rsidR="00001AEB" w:rsidRPr="006C26EA" w:rsidRDefault="00494E6C" w:rsidP="00494E6C">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 xml:space="preserve">afé additional cook hours </w:t>
            </w:r>
          </w:p>
        </w:tc>
        <w:tc>
          <w:tcPr>
            <w:tcW w:w="1366" w:type="dxa"/>
            <w:tcBorders>
              <w:top w:val="nil"/>
              <w:left w:val="nil"/>
              <w:bottom w:val="single" w:sz="8" w:space="0" w:color="auto"/>
              <w:right w:val="single" w:sz="8" w:space="0" w:color="auto"/>
            </w:tcBorders>
            <w:shd w:val="clear" w:color="000000" w:fill="FCD5B4"/>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£4,129.00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59438F" w:rsidP="0059438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4,129.00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ARROWS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8D7721">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Drug Deaths Task Force additional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000000" w:fill="FFFFFF"/>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Enhance adult carer contract; linked to carer support </w:t>
            </w:r>
            <w:r w:rsidR="00494E6C">
              <w:rPr>
                <w:rFonts w:ascii="Arial" w:eastAsia="Times New Roman" w:hAnsi="Arial" w:cs="Arial"/>
                <w:color w:val="000000"/>
                <w:sz w:val="16"/>
                <w:szCs w:val="16"/>
                <w:lang w:eastAsia="en-GB"/>
              </w:rPr>
              <w:t>plans.</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£30,000.00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QUARRIERS  - CARERS</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8D7721" w:rsidP="008D772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000000" w:fill="FFFFFF"/>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Prevention material</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£5,000.00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£5,000.00 </w:t>
            </w:r>
          </w:p>
        </w:tc>
        <w:tc>
          <w:tcPr>
            <w:tcW w:w="1168" w:type="dxa"/>
            <w:tcBorders>
              <w:top w:val="nil"/>
              <w:left w:val="nil"/>
              <w:bottom w:val="single" w:sz="8" w:space="0" w:color="auto"/>
              <w:right w:val="nil"/>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8D7721" w:rsidP="00001AE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000000" w:fill="FFFFFF"/>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Naloxone</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£5,000.00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£5,000.00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In house. Purchased via NHS Grampian</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8D7721" w:rsidP="008D772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000000" w:fill="FFFFFF"/>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Workforce development</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£8,000.00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£8,000.00 </w:t>
            </w:r>
          </w:p>
        </w:tc>
        <w:tc>
          <w:tcPr>
            <w:tcW w:w="1168" w:type="dxa"/>
            <w:tcBorders>
              <w:top w:val="nil"/>
              <w:left w:val="nil"/>
              <w:bottom w:val="single" w:sz="8" w:space="0" w:color="auto"/>
              <w:right w:val="nil"/>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8D7721" w:rsidP="008D772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w:t>
            </w:r>
            <w:r w:rsidR="00001AEB" w:rsidRPr="006C26EA">
              <w:rPr>
                <w:rFonts w:ascii="Arial" w:eastAsia="Times New Roman" w:hAnsi="Arial" w:cs="Arial"/>
                <w:color w:val="000000"/>
                <w:sz w:val="16"/>
                <w:szCs w:val="16"/>
                <w:lang w:eastAsia="en-GB"/>
              </w:rPr>
              <w:t>ntinuation funding</w:t>
            </w:r>
            <w:r>
              <w:rPr>
                <w:rFonts w:ascii="Arial" w:eastAsia="Times New Roman" w:hAnsi="Arial" w:cs="Arial"/>
                <w:color w:val="000000"/>
                <w:sz w:val="16"/>
                <w:szCs w:val="16"/>
                <w:lang w:eastAsia="en-GB"/>
              </w:rPr>
              <w:t>.</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14F17" w:rsidP="00614F17">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w:t>
            </w:r>
            <w:r w:rsidR="00001AEB" w:rsidRPr="006C26EA">
              <w:rPr>
                <w:rFonts w:ascii="Arial" w:eastAsia="Times New Roman" w:hAnsi="Arial" w:cs="Arial"/>
                <w:color w:val="000000"/>
                <w:sz w:val="16"/>
                <w:szCs w:val="16"/>
                <w:lang w:eastAsia="en-GB"/>
              </w:rPr>
              <w:t>o cover MIDAS shortfall.</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59438F">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£40,000.00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59438F" w:rsidP="0059438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40,000.00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NHSG  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614F17" w:rsidP="00001AE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Cover </w:t>
            </w:r>
            <w:r w:rsidR="00001AEB" w:rsidRPr="006C26EA">
              <w:rPr>
                <w:rFonts w:ascii="Arial" w:eastAsia="Times New Roman" w:hAnsi="Arial" w:cs="Arial"/>
                <w:color w:val="000000"/>
                <w:sz w:val="16"/>
                <w:szCs w:val="16"/>
                <w:lang w:eastAsia="en-GB"/>
              </w:rPr>
              <w:t xml:space="preserve">shortfall in the budget. </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MIDAS to cover enhanced service costs.</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£47,000.00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£47,000.00 </w:t>
            </w:r>
          </w:p>
        </w:tc>
        <w:tc>
          <w:tcPr>
            <w:tcW w:w="1168" w:type="dxa"/>
            <w:tcBorders>
              <w:top w:val="nil"/>
              <w:left w:val="nil"/>
              <w:bottom w:val="single" w:sz="8" w:space="0" w:color="auto"/>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NHSG MADP</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8D7721" w:rsidP="008D772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sidR="00001AEB" w:rsidRPr="006C26EA">
              <w:rPr>
                <w:rFonts w:ascii="Arial" w:eastAsia="Times New Roman" w:hAnsi="Arial" w:cs="Arial"/>
                <w:color w:val="000000"/>
                <w:sz w:val="16"/>
                <w:szCs w:val="16"/>
                <w:lang w:eastAsia="en-GB"/>
              </w:rPr>
              <w:t>ontinuation funding</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MIDAS Psychologist</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£8,000.00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£2,000.00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4660A0" w:rsidP="00572B5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11,000.00 </w:t>
            </w:r>
          </w:p>
        </w:tc>
        <w:tc>
          <w:tcPr>
            <w:tcW w:w="1017"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£11,000.00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£50,000.00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£82,000.00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8D7721" w:rsidP="008D772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w:t>
            </w:r>
            <w:r w:rsidR="00001AEB" w:rsidRPr="006C26EA">
              <w:rPr>
                <w:rFonts w:ascii="Arial" w:eastAsia="Times New Roman" w:hAnsi="Arial" w:cs="Arial"/>
                <w:color w:val="000000"/>
                <w:sz w:val="16"/>
                <w:szCs w:val="16"/>
                <w:lang w:eastAsia="en-GB"/>
              </w:rPr>
              <w:t>w post, supporting trauma informed practice and helping to reduce harms.</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MIDAS - Social Work </w:t>
            </w:r>
            <w:r w:rsidR="008D7721" w:rsidRPr="006C26EA">
              <w:rPr>
                <w:rFonts w:ascii="Arial" w:eastAsia="Times New Roman" w:hAnsi="Arial" w:cs="Arial"/>
                <w:color w:val="000000"/>
                <w:sz w:val="16"/>
                <w:szCs w:val="16"/>
                <w:lang w:eastAsia="en-GB"/>
              </w:rPr>
              <w:t>Assistant</w:t>
            </w:r>
            <w:r w:rsidRPr="006C26EA">
              <w:rPr>
                <w:rFonts w:ascii="Arial" w:eastAsia="Times New Roman" w:hAnsi="Arial" w:cs="Arial"/>
                <w:color w:val="000000"/>
                <w:sz w:val="16"/>
                <w:szCs w:val="16"/>
                <w:lang w:eastAsia="en-GB"/>
              </w:rPr>
              <w:t xml:space="preserve"> or Similar</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BC5E52">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£40,000.00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£40,000.00 </w:t>
            </w:r>
          </w:p>
        </w:tc>
        <w:tc>
          <w:tcPr>
            <w:tcW w:w="1168"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NHSG  MADP</w:t>
            </w:r>
          </w:p>
        </w:tc>
        <w:tc>
          <w:tcPr>
            <w:tcW w:w="1275" w:type="dxa"/>
            <w:tcBorders>
              <w:top w:val="nil"/>
              <w:left w:val="nil"/>
              <w:bottom w:val="single" w:sz="8" w:space="0" w:color="auto"/>
              <w:right w:val="single" w:sz="8" w:space="0" w:color="auto"/>
            </w:tcBorders>
            <w:shd w:val="clear" w:color="auto" w:fill="auto"/>
            <w:hideMark/>
          </w:tcPr>
          <w:p w:rsidR="00001AEB" w:rsidRPr="006C26EA" w:rsidRDefault="00614F17" w:rsidP="00614F17">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Supporting </w:t>
            </w:r>
            <w:r w:rsidR="001F785C" w:rsidRPr="006C26EA">
              <w:rPr>
                <w:rFonts w:ascii="Arial" w:eastAsia="Times New Roman" w:hAnsi="Arial" w:cs="Arial"/>
                <w:color w:val="000000"/>
                <w:sz w:val="16"/>
                <w:szCs w:val="16"/>
                <w:lang w:eastAsia="en-GB"/>
              </w:rPr>
              <w:t>rehabilitation</w:t>
            </w:r>
            <w:r w:rsidR="00001AEB" w:rsidRPr="006C26EA">
              <w:rPr>
                <w:rFonts w:ascii="Arial" w:eastAsia="Times New Roman" w:hAnsi="Arial" w:cs="Arial"/>
                <w:color w:val="000000"/>
                <w:sz w:val="16"/>
                <w:szCs w:val="16"/>
                <w:lang w:eastAsia="en-GB"/>
              </w:rPr>
              <w:t xml:space="preserve"> in the </w:t>
            </w:r>
            <w:r w:rsidR="001F785C" w:rsidRPr="006C26EA">
              <w:rPr>
                <w:rFonts w:ascii="Arial" w:eastAsia="Times New Roman" w:hAnsi="Arial" w:cs="Arial"/>
                <w:color w:val="000000"/>
                <w:sz w:val="16"/>
                <w:szCs w:val="16"/>
                <w:lang w:eastAsia="en-GB"/>
              </w:rPr>
              <w:t>community</w:t>
            </w:r>
            <w:r w:rsidR="001F785C">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&amp; </w:t>
            </w:r>
            <w:r w:rsidR="00001AEB" w:rsidRPr="006C26EA">
              <w:rPr>
                <w:rFonts w:ascii="Arial" w:eastAsia="Times New Roman" w:hAnsi="Arial" w:cs="Arial"/>
                <w:color w:val="000000"/>
                <w:sz w:val="16"/>
                <w:szCs w:val="16"/>
                <w:lang w:eastAsia="en-GB"/>
              </w:rPr>
              <w:t xml:space="preserve"> pre</w:t>
            </w: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post re</w:t>
            </w:r>
            <w:r>
              <w:rPr>
                <w:rFonts w:ascii="Arial" w:eastAsia="Times New Roman" w:hAnsi="Arial" w:cs="Arial"/>
                <w:color w:val="000000"/>
                <w:sz w:val="16"/>
                <w:szCs w:val="16"/>
                <w:lang w:eastAsia="en-GB"/>
              </w:rPr>
              <w:t>hab</w:t>
            </w:r>
            <w:r w:rsidR="00001AEB" w:rsidRPr="006C26EA">
              <w:rPr>
                <w:rFonts w:ascii="Arial" w:eastAsia="Times New Roman" w:hAnsi="Arial" w:cs="Arial"/>
                <w:color w:val="000000"/>
                <w:sz w:val="16"/>
                <w:szCs w:val="16"/>
                <w:lang w:eastAsia="en-GB"/>
              </w:rPr>
              <w:t xml:space="preserve"> </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MIDAS increased medical input </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£10,000.00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£10,000.00 </w:t>
            </w:r>
          </w:p>
        </w:tc>
        <w:tc>
          <w:tcPr>
            <w:tcW w:w="1168"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NHSG  MADP</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1F785C">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Drug Deaths Task Force additional funding. </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MIDAS Specialist Doctor Time</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sz w:val="16"/>
                <w:szCs w:val="16"/>
                <w:lang w:eastAsia="en-GB"/>
              </w:rPr>
            </w:pP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£65,000.00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£31,000.00 </w:t>
            </w:r>
          </w:p>
        </w:tc>
        <w:tc>
          <w:tcPr>
            <w:tcW w:w="1017"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£96,000.00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NHS </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1F785C">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See references to MAT standards. </w:t>
            </w:r>
            <w:r w:rsidRPr="006C26EA">
              <w:rPr>
                <w:rFonts w:ascii="Arial" w:eastAsia="Times New Roman" w:hAnsi="Arial" w:cs="Arial"/>
                <w:color w:val="000000"/>
                <w:sz w:val="16"/>
                <w:szCs w:val="16"/>
                <w:lang w:eastAsia="en-GB"/>
              </w:rPr>
              <w:lastRenderedPageBreak/>
              <w:t xml:space="preserve">Budget to support costs </w:t>
            </w:r>
            <w:r w:rsidR="001F785C">
              <w:rPr>
                <w:rFonts w:ascii="Arial" w:eastAsia="Times New Roman" w:hAnsi="Arial" w:cs="Arial"/>
                <w:color w:val="000000"/>
                <w:sz w:val="16"/>
                <w:szCs w:val="16"/>
                <w:lang w:eastAsia="en-GB"/>
              </w:rPr>
              <w:t>in implementing MATs standards.</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lastRenderedPageBreak/>
              <w:t>MARS and data analyst time</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£12,000.00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£13,000.00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£25,000.00 </w:t>
            </w:r>
          </w:p>
        </w:tc>
        <w:tc>
          <w:tcPr>
            <w:tcW w:w="1168"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NHS</w:t>
            </w:r>
          </w:p>
        </w:tc>
        <w:tc>
          <w:tcPr>
            <w:tcW w:w="1275" w:type="dxa"/>
            <w:tcBorders>
              <w:top w:val="nil"/>
              <w:left w:val="nil"/>
              <w:bottom w:val="single" w:sz="8" w:space="0" w:color="auto"/>
              <w:right w:val="single" w:sz="8" w:space="0" w:color="auto"/>
            </w:tcBorders>
            <w:shd w:val="clear" w:color="auto" w:fill="auto"/>
            <w:hideMark/>
          </w:tcPr>
          <w:p w:rsidR="00001AEB" w:rsidRPr="006C26EA" w:rsidRDefault="00BC56C7" w:rsidP="00BC56C7">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00001AEB" w:rsidRPr="006C26EA">
              <w:rPr>
                <w:rFonts w:ascii="Arial" w:eastAsia="Times New Roman" w:hAnsi="Arial" w:cs="Arial"/>
                <w:color w:val="000000"/>
                <w:sz w:val="16"/>
                <w:szCs w:val="16"/>
                <w:lang w:eastAsia="en-GB"/>
              </w:rPr>
              <w:t>upport</w:t>
            </w:r>
            <w:r>
              <w:rPr>
                <w:rFonts w:ascii="Arial" w:eastAsia="Times New Roman" w:hAnsi="Arial" w:cs="Arial"/>
                <w:color w:val="000000"/>
                <w:sz w:val="16"/>
                <w:szCs w:val="16"/>
                <w:lang w:eastAsia="en-GB"/>
              </w:rPr>
              <w:t xml:space="preserve">ing </w:t>
            </w:r>
            <w:r w:rsidR="00001AEB" w:rsidRPr="006C26EA">
              <w:rPr>
                <w:rFonts w:ascii="Arial" w:eastAsia="Times New Roman" w:hAnsi="Arial" w:cs="Arial"/>
                <w:color w:val="000000"/>
                <w:sz w:val="16"/>
                <w:szCs w:val="16"/>
                <w:lang w:eastAsia="en-GB"/>
              </w:rPr>
              <w:t>the MARS and reporting process and feed thi</w:t>
            </w:r>
            <w:r>
              <w:rPr>
                <w:rFonts w:ascii="Arial" w:eastAsia="Times New Roman" w:hAnsi="Arial" w:cs="Arial"/>
                <w:color w:val="000000"/>
                <w:sz w:val="16"/>
                <w:szCs w:val="16"/>
                <w:lang w:eastAsia="en-GB"/>
              </w:rPr>
              <w:t>s into commissioning decisions.</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MIDAS Health Care Assistant</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4660A0" w:rsidP="004660A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20,000.00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£15,000.00 </w:t>
            </w:r>
          </w:p>
        </w:tc>
        <w:tc>
          <w:tcPr>
            <w:tcW w:w="1017"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4660A0" w:rsidP="004660A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 xml:space="preserve">35,000.00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NHSG  MADP </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BC56C7" w:rsidP="00BC56C7">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w:t>
            </w:r>
            <w:r w:rsidR="00001AEB" w:rsidRPr="006C26EA">
              <w:rPr>
                <w:rFonts w:ascii="Arial" w:eastAsia="Times New Roman" w:hAnsi="Arial" w:cs="Arial"/>
                <w:color w:val="000000"/>
                <w:sz w:val="16"/>
                <w:szCs w:val="16"/>
                <w:lang w:eastAsia="en-GB"/>
              </w:rPr>
              <w:t>ost support</w:t>
            </w:r>
            <w:r>
              <w:rPr>
                <w:rFonts w:ascii="Arial" w:eastAsia="Times New Roman" w:hAnsi="Arial" w:cs="Arial"/>
                <w:color w:val="000000"/>
                <w:sz w:val="16"/>
                <w:szCs w:val="16"/>
                <w:lang w:eastAsia="en-GB"/>
              </w:rPr>
              <w:t>s</w:t>
            </w:r>
            <w:r w:rsidR="00001AEB" w:rsidRPr="006C26EA">
              <w:rPr>
                <w:rFonts w:ascii="Arial" w:eastAsia="Times New Roman" w:hAnsi="Arial" w:cs="Arial"/>
                <w:color w:val="000000"/>
                <w:sz w:val="16"/>
                <w:szCs w:val="16"/>
                <w:lang w:eastAsia="en-GB"/>
              </w:rPr>
              <w:t xml:space="preserve"> the MIDAS clinical staff, as part of reduc</w:t>
            </w:r>
            <w:r>
              <w:rPr>
                <w:rFonts w:ascii="Arial" w:eastAsia="Times New Roman" w:hAnsi="Arial" w:cs="Arial"/>
                <w:color w:val="000000"/>
                <w:sz w:val="16"/>
                <w:szCs w:val="16"/>
                <w:lang w:eastAsia="en-GB"/>
              </w:rPr>
              <w:t>ing harms.</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Advocacy </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4660A0">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£35,000.00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BC5E52">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£35,000.00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CIRCLE ADVOCACY</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Continue as per contract</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4660A0" w:rsidP="004660A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w:t>
            </w:r>
            <w:r w:rsidR="00001AEB" w:rsidRPr="006C26EA">
              <w:rPr>
                <w:rFonts w:ascii="Arial" w:eastAsia="Times New Roman" w:hAnsi="Arial" w:cs="Arial"/>
                <w:color w:val="000000"/>
                <w:sz w:val="16"/>
                <w:szCs w:val="16"/>
                <w:lang w:eastAsia="en-GB"/>
              </w:rPr>
              <w:t xml:space="preserve">revention, supporting </w:t>
            </w:r>
            <w:r w:rsidRPr="006C26EA">
              <w:rPr>
                <w:rFonts w:ascii="Arial" w:eastAsia="Times New Roman" w:hAnsi="Arial" w:cs="Arial"/>
                <w:color w:val="000000"/>
                <w:sz w:val="16"/>
                <w:szCs w:val="16"/>
                <w:lang w:eastAsia="en-GB"/>
              </w:rPr>
              <w:t xml:space="preserve">Locality Networks </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£10,013.00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BC5E52">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£10,013.00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Locality Networks</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A40D91">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Locality Networks</w:t>
            </w:r>
            <w:r w:rsidR="00A40D91">
              <w:rPr>
                <w:rFonts w:ascii="Arial" w:eastAsia="Times New Roman" w:hAnsi="Arial" w:cs="Arial"/>
                <w:color w:val="000000"/>
                <w:sz w:val="16"/>
                <w:szCs w:val="16"/>
                <w:lang w:eastAsia="en-GB"/>
              </w:rPr>
              <w:t xml:space="preserve">: for </w:t>
            </w:r>
            <w:r w:rsidRPr="006C26EA">
              <w:rPr>
                <w:rFonts w:ascii="Arial" w:eastAsia="Times New Roman" w:hAnsi="Arial" w:cs="Arial"/>
                <w:color w:val="000000"/>
                <w:sz w:val="16"/>
                <w:szCs w:val="16"/>
                <w:lang w:eastAsia="en-GB"/>
              </w:rPr>
              <w:t xml:space="preserve"> preve</w:t>
            </w:r>
            <w:r w:rsidR="00A40D91">
              <w:rPr>
                <w:rFonts w:ascii="Arial" w:eastAsia="Times New Roman" w:hAnsi="Arial" w:cs="Arial"/>
                <w:color w:val="000000"/>
                <w:sz w:val="16"/>
                <w:szCs w:val="16"/>
                <w:lang w:eastAsia="en-GB"/>
              </w:rPr>
              <w:t>ntion work</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Lived &amp; Living Experience panel and/or forum</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single" w:sz="8" w:space="0" w:color="auto"/>
              <w:right w:val="single" w:sz="8" w:space="0" w:color="auto"/>
            </w:tcBorders>
            <w:shd w:val="clear" w:color="000000" w:fill="F8CBAD"/>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BC5E52">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£8,573.00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BC5E52">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£8,573.00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Wellbeing Hub</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662E4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Wellbeing Hub </w:t>
            </w:r>
            <w:r w:rsidR="00662E4A">
              <w:rPr>
                <w:rFonts w:ascii="Arial" w:eastAsia="Times New Roman" w:hAnsi="Arial" w:cs="Arial"/>
                <w:color w:val="000000"/>
                <w:sz w:val="16"/>
                <w:szCs w:val="16"/>
                <w:lang w:eastAsia="en-GB"/>
              </w:rPr>
              <w:t>t</w:t>
            </w:r>
            <w:r w:rsidRPr="006C26EA">
              <w:rPr>
                <w:rFonts w:ascii="Arial" w:eastAsia="Times New Roman" w:hAnsi="Arial" w:cs="Arial"/>
                <w:color w:val="000000"/>
                <w:sz w:val="16"/>
                <w:szCs w:val="16"/>
                <w:lang w:eastAsia="en-GB"/>
              </w:rPr>
              <w:t>o take the lead.</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Residential Rehabilitation beds</w:t>
            </w:r>
          </w:p>
        </w:tc>
        <w:tc>
          <w:tcPr>
            <w:tcW w:w="1366"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62" w:type="dxa"/>
            <w:tcBorders>
              <w:top w:val="nil"/>
              <w:left w:val="nil"/>
              <w:bottom w:val="single" w:sz="8" w:space="0" w:color="auto"/>
              <w:right w:val="single" w:sz="8" w:space="0" w:color="auto"/>
            </w:tcBorders>
            <w:shd w:val="clear" w:color="000000" w:fill="FFFF0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000000" w:fill="92D050"/>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single" w:sz="8" w:space="0" w:color="auto"/>
              <w:right w:val="single" w:sz="8" w:space="0" w:color="auto"/>
            </w:tcBorders>
            <w:shd w:val="clear" w:color="000000" w:fill="8DB4E2"/>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£ 20,000.00 </w:t>
            </w:r>
          </w:p>
        </w:tc>
        <w:tc>
          <w:tcPr>
            <w:tcW w:w="1017" w:type="dxa"/>
            <w:tcBorders>
              <w:top w:val="nil"/>
              <w:left w:val="nil"/>
              <w:bottom w:val="single" w:sz="8" w:space="0" w:color="auto"/>
              <w:right w:val="single" w:sz="8" w:space="0" w:color="auto"/>
            </w:tcBorders>
            <w:shd w:val="clear" w:color="000000" w:fill="FCD5B4"/>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single" w:sz="8" w:space="0" w:color="auto"/>
              <w:right w:val="single" w:sz="8" w:space="0" w:color="auto"/>
            </w:tcBorders>
            <w:shd w:val="clear" w:color="FFABAB" w:fill="D3B5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single" w:sz="8" w:space="0" w:color="auto"/>
              <w:right w:val="single" w:sz="8" w:space="0" w:color="auto"/>
            </w:tcBorders>
            <w:shd w:val="clear" w:color="000000" w:fill="F9A5A7"/>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single" w:sz="8" w:space="0" w:color="auto"/>
              <w:right w:val="single" w:sz="8" w:space="0" w:color="auto"/>
            </w:tcBorders>
            <w:shd w:val="clear" w:color="000000" w:fill="B5E3E9"/>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01AEB" w:rsidRPr="006C26EA" w:rsidRDefault="00001AEB" w:rsidP="003E6FB4">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£20,000.00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TMC </w:t>
            </w:r>
          </w:p>
        </w:tc>
        <w:tc>
          <w:tcPr>
            <w:tcW w:w="1275" w:type="dxa"/>
            <w:tcBorders>
              <w:top w:val="nil"/>
              <w:left w:val="nil"/>
              <w:bottom w:val="single" w:sz="8" w:space="0" w:color="auto"/>
              <w:right w:val="single" w:sz="8" w:space="0" w:color="auto"/>
            </w:tcBorders>
            <w:shd w:val="clear" w:color="auto" w:fill="auto"/>
            <w:vAlign w:val="center"/>
            <w:hideMark/>
          </w:tcPr>
          <w:p w:rsidR="00001AEB" w:rsidRPr="006C26EA" w:rsidRDefault="00155E4D" w:rsidP="00662E4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Supporting the </w:t>
            </w:r>
            <w:r w:rsidR="00001AEB" w:rsidRPr="006C26EA">
              <w:rPr>
                <w:rFonts w:ascii="Arial" w:eastAsia="Times New Roman" w:hAnsi="Arial" w:cs="Arial"/>
                <w:color w:val="000000"/>
                <w:sz w:val="16"/>
                <w:szCs w:val="16"/>
                <w:lang w:eastAsia="en-GB"/>
              </w:rPr>
              <w:t xml:space="preserve">Moray budget for residential </w:t>
            </w:r>
            <w:r w:rsidR="00662E4A" w:rsidRPr="006C26EA">
              <w:rPr>
                <w:rFonts w:ascii="Arial" w:eastAsia="Times New Roman" w:hAnsi="Arial" w:cs="Arial"/>
                <w:color w:val="000000"/>
                <w:sz w:val="16"/>
                <w:szCs w:val="16"/>
                <w:lang w:eastAsia="en-GB"/>
              </w:rPr>
              <w:t>rehabilitation</w:t>
            </w:r>
            <w:r w:rsidR="00001AEB" w:rsidRPr="006C26EA">
              <w:rPr>
                <w:rFonts w:ascii="Arial" w:eastAsia="Times New Roman" w:hAnsi="Arial" w:cs="Arial"/>
                <w:color w:val="000000"/>
                <w:sz w:val="16"/>
                <w:szCs w:val="16"/>
                <w:lang w:eastAsia="en-GB"/>
              </w:rPr>
              <w:t xml:space="preserve">. </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Contingency</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£ 828.00 </w:t>
            </w:r>
          </w:p>
        </w:tc>
        <w:tc>
          <w:tcPr>
            <w:tcW w:w="1262" w:type="dxa"/>
            <w:tcBorders>
              <w:top w:val="nil"/>
              <w:left w:val="nil"/>
              <w:bottom w:val="single" w:sz="8" w:space="0" w:color="auto"/>
              <w:right w:val="single" w:sz="8" w:space="0" w:color="auto"/>
            </w:tcBorders>
            <w:shd w:val="clear" w:color="auto" w:fill="auto"/>
            <w:noWrap/>
            <w:vAlign w:val="bottom"/>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£733.00 </w:t>
            </w:r>
          </w:p>
        </w:tc>
        <w:tc>
          <w:tcPr>
            <w:tcW w:w="138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£3,733.00 </w:t>
            </w:r>
          </w:p>
        </w:tc>
        <w:tc>
          <w:tcPr>
            <w:tcW w:w="1017"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w:t>
            </w:r>
            <w:r w:rsidR="005A032A">
              <w:rPr>
                <w:rFonts w:ascii="Arial" w:eastAsia="Times New Roman" w:hAnsi="Arial" w:cs="Arial"/>
                <w:color w:val="000000"/>
                <w:sz w:val="16"/>
                <w:szCs w:val="16"/>
                <w:lang w:eastAsia="en-GB"/>
              </w:rPr>
              <w:t xml:space="preserve">£                         </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£440.00 </w:t>
            </w:r>
          </w:p>
        </w:tc>
        <w:tc>
          <w:tcPr>
            <w:tcW w:w="122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£1,440.00 </w:t>
            </w:r>
          </w:p>
        </w:tc>
        <w:tc>
          <w:tcPr>
            <w:tcW w:w="1403"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w:t>
            </w:r>
            <w:r w:rsidR="005A032A">
              <w:rPr>
                <w:rFonts w:ascii="Arial" w:eastAsia="Times New Roman" w:hAnsi="Arial" w:cs="Arial"/>
                <w:color w:val="000000"/>
                <w:sz w:val="16"/>
                <w:szCs w:val="16"/>
                <w:lang w:eastAsia="en-GB"/>
              </w:rPr>
              <w:t>£</w:t>
            </w:r>
            <w:r w:rsidRPr="006C26EA">
              <w:rPr>
                <w:rFonts w:ascii="Arial" w:eastAsia="Times New Roman" w:hAnsi="Arial" w:cs="Arial"/>
                <w:color w:val="000000"/>
                <w:sz w:val="16"/>
                <w:szCs w:val="16"/>
                <w:lang w:eastAsia="en-GB"/>
              </w:rPr>
              <w:t xml:space="preserve"> </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xml:space="preserve"> £7,174.00 </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TMC</w:t>
            </w: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PLANNED EXPENDITURE</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£ 875,500.00</w:t>
            </w:r>
          </w:p>
        </w:tc>
        <w:tc>
          <w:tcPr>
            <w:tcW w:w="1262"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£14,129.00</w:t>
            </w:r>
          </w:p>
        </w:tc>
        <w:tc>
          <w:tcPr>
            <w:tcW w:w="1297"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£80,000.00</w:t>
            </w:r>
          </w:p>
        </w:tc>
        <w:tc>
          <w:tcPr>
            <w:tcW w:w="138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£77,000.00</w:t>
            </w:r>
          </w:p>
        </w:tc>
        <w:tc>
          <w:tcPr>
            <w:tcW w:w="1017"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£60,013.00</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£51,000.00</w:t>
            </w:r>
          </w:p>
        </w:tc>
        <w:tc>
          <w:tcPr>
            <w:tcW w:w="1220"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£50,000.00</w:t>
            </w:r>
          </w:p>
        </w:tc>
        <w:tc>
          <w:tcPr>
            <w:tcW w:w="1403"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£ 8,573.00</w:t>
            </w:r>
          </w:p>
        </w:tc>
        <w:tc>
          <w:tcPr>
            <w:tcW w:w="1240" w:type="dxa"/>
            <w:tcBorders>
              <w:top w:val="nil"/>
              <w:left w:val="nil"/>
              <w:bottom w:val="single" w:sz="8" w:space="0" w:color="auto"/>
              <w:right w:val="single" w:sz="8" w:space="0" w:color="auto"/>
            </w:tcBorders>
            <w:shd w:val="clear" w:color="auto" w:fill="auto"/>
            <w:noWrap/>
            <w:vAlign w:val="center"/>
            <w:hideMark/>
          </w:tcPr>
          <w:p w:rsidR="00001AEB" w:rsidRPr="006C26EA" w:rsidRDefault="005A032A" w:rsidP="005A032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001AEB" w:rsidRPr="006C26EA">
              <w:rPr>
                <w:rFonts w:ascii="Arial" w:eastAsia="Times New Roman" w:hAnsi="Arial" w:cs="Arial"/>
                <w:color w:val="000000"/>
                <w:sz w:val="16"/>
                <w:szCs w:val="16"/>
                <w:lang w:eastAsia="en-GB"/>
              </w:rPr>
              <w:t>1,216,215.00</w:t>
            </w:r>
          </w:p>
        </w:tc>
        <w:tc>
          <w:tcPr>
            <w:tcW w:w="1168"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5A032A">
            <w:pPr>
              <w:spacing w:after="0" w:line="240" w:lineRule="auto"/>
              <w:rPr>
                <w:rFonts w:ascii="Arial" w:eastAsia="Times New Roman" w:hAnsi="Arial" w:cs="Arial"/>
                <w:color w:val="000000"/>
                <w:sz w:val="16"/>
                <w:szCs w:val="16"/>
                <w:lang w:eastAsia="en-GB"/>
              </w:rPr>
            </w:pPr>
          </w:p>
        </w:tc>
      </w:tr>
      <w:tr w:rsidR="00614F17" w:rsidRPr="006C26EA" w:rsidTr="00614F17">
        <w:tc>
          <w:tcPr>
            <w:tcW w:w="1464"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p>
        </w:tc>
        <w:tc>
          <w:tcPr>
            <w:tcW w:w="136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62" w:type="dxa"/>
            <w:tcBorders>
              <w:top w:val="nil"/>
              <w:left w:val="nil"/>
              <w:bottom w:val="nil"/>
              <w:right w:val="nil"/>
            </w:tcBorders>
            <w:shd w:val="clear" w:color="auto" w:fill="auto"/>
            <w:noWrap/>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97"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8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sz w:val="16"/>
                <w:szCs w:val="16"/>
                <w:lang w:eastAsia="en-GB"/>
              </w:rPr>
            </w:pPr>
          </w:p>
        </w:tc>
        <w:tc>
          <w:tcPr>
            <w:tcW w:w="1017"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Drug Deaths Task Force Funding</w:t>
            </w: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£14,129.00</w:t>
            </w:r>
          </w:p>
        </w:tc>
        <w:tc>
          <w:tcPr>
            <w:tcW w:w="1262" w:type="dxa"/>
            <w:tcBorders>
              <w:top w:val="nil"/>
              <w:left w:val="nil"/>
              <w:bottom w:val="nil"/>
              <w:right w:val="nil"/>
            </w:tcBorders>
            <w:shd w:val="clear" w:color="FFFFFF" w:fill="FFFFFF"/>
            <w:noWrap/>
            <w:vAlign w:val="bottom"/>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86"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017"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66"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20"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403"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40" w:type="dxa"/>
            <w:tcBorders>
              <w:top w:val="nil"/>
              <w:left w:val="nil"/>
              <w:bottom w:val="nil"/>
              <w:right w:val="nil"/>
            </w:tcBorders>
            <w:shd w:val="clear" w:color="FFFFFF" w:fill="FFFFFF"/>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75" w:type="dxa"/>
            <w:tcBorders>
              <w:top w:val="nil"/>
              <w:left w:val="nil"/>
              <w:bottom w:val="nil"/>
              <w:right w:val="nil"/>
            </w:tcBorders>
            <w:shd w:val="clear" w:color="auto" w:fill="auto"/>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Current  funding for services</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£876,328.00 </w:t>
            </w:r>
          </w:p>
        </w:tc>
        <w:tc>
          <w:tcPr>
            <w:tcW w:w="1262" w:type="dxa"/>
            <w:tcBorders>
              <w:top w:val="nil"/>
              <w:left w:val="nil"/>
              <w:bottom w:val="nil"/>
              <w:right w:val="nil"/>
            </w:tcBorders>
            <w:shd w:val="clear" w:color="FFFFFF" w:fill="FFFFFF"/>
            <w:noWrap/>
            <w:vAlign w:val="bottom"/>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jc w:val="center"/>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8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SG 5 YR UPLIFT COMMUNITY </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£80,733.00 </w:t>
            </w:r>
          </w:p>
        </w:tc>
        <w:tc>
          <w:tcPr>
            <w:tcW w:w="1262" w:type="dxa"/>
            <w:tcBorders>
              <w:top w:val="nil"/>
              <w:left w:val="nil"/>
              <w:bottom w:val="nil"/>
              <w:right w:val="nil"/>
            </w:tcBorders>
            <w:shd w:val="clear" w:color="FFFFFF" w:fill="FFFFFF"/>
            <w:noWrap/>
            <w:vAlign w:val="bottom"/>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9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8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01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36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2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403"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24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r w:rsidRPr="006C26EA">
              <w:rPr>
                <w:rFonts w:ascii="Arial" w:eastAsia="Times New Roman" w:hAnsi="Arial" w:cs="Arial"/>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RESIDENTIAL REHAB</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£80,733.00 </w:t>
            </w:r>
          </w:p>
        </w:tc>
        <w:tc>
          <w:tcPr>
            <w:tcW w:w="1262" w:type="dxa"/>
            <w:tcBorders>
              <w:top w:val="nil"/>
              <w:left w:val="nil"/>
              <w:bottom w:val="nil"/>
              <w:right w:val="nil"/>
            </w:tcBorders>
            <w:shd w:val="clear" w:color="FFFFFF" w:fill="FFFFFF"/>
            <w:noWrap/>
            <w:vAlign w:val="bottom"/>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9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8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01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6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2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403"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4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WHOLE FAMILY</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£60,013.00 </w:t>
            </w:r>
          </w:p>
        </w:tc>
        <w:tc>
          <w:tcPr>
            <w:tcW w:w="1262"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9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8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01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6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2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403"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4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lastRenderedPageBreak/>
              <w:t>OUTREACH ALLOCATION</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£51,440.00 </w:t>
            </w:r>
          </w:p>
        </w:tc>
        <w:tc>
          <w:tcPr>
            <w:tcW w:w="1262"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9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8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01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6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2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403"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4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NEAR FATAL O/D PATHWAYS</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£51,440.00 </w:t>
            </w:r>
          </w:p>
        </w:tc>
        <w:tc>
          <w:tcPr>
            <w:tcW w:w="1262"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9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8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017"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66"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2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403"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40" w:type="dxa"/>
            <w:tcBorders>
              <w:top w:val="nil"/>
              <w:left w:val="nil"/>
              <w:bottom w:val="nil"/>
              <w:right w:val="nil"/>
            </w:tcBorders>
            <w:shd w:val="clear" w:color="FFFFFF" w:fill="FFFFFF"/>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c>
          <w:tcPr>
            <w:tcW w:w="1464" w:type="dxa"/>
            <w:tcBorders>
              <w:top w:val="nil"/>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LIVED / LIVING EXPERIENCE PANEL</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£8,573.00 </w:t>
            </w:r>
          </w:p>
        </w:tc>
        <w:tc>
          <w:tcPr>
            <w:tcW w:w="1262"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97"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86"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017"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rPr>
          <w:trHeight w:val="315"/>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TOTAL CONFIRMED FUNDS AVAILABLE</w:t>
            </w:r>
          </w:p>
        </w:tc>
        <w:tc>
          <w:tcPr>
            <w:tcW w:w="1366" w:type="dxa"/>
            <w:tcBorders>
              <w:top w:val="nil"/>
              <w:left w:val="nil"/>
              <w:bottom w:val="single" w:sz="8" w:space="0" w:color="auto"/>
              <w:right w:val="single" w:sz="8" w:space="0" w:color="auto"/>
            </w:tcBorders>
            <w:shd w:val="clear" w:color="auto" w:fill="auto"/>
            <w:noWrap/>
            <w:vAlign w:val="center"/>
            <w:hideMark/>
          </w:tcPr>
          <w:p w:rsidR="00001AEB" w:rsidRPr="006C26EA" w:rsidRDefault="00001AEB" w:rsidP="005A032A">
            <w:pPr>
              <w:spacing w:after="0" w:line="240" w:lineRule="auto"/>
              <w:jc w:val="center"/>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£1,223,389.00</w:t>
            </w:r>
          </w:p>
        </w:tc>
        <w:tc>
          <w:tcPr>
            <w:tcW w:w="1262" w:type="dxa"/>
            <w:tcBorders>
              <w:top w:val="nil"/>
              <w:left w:val="nil"/>
              <w:bottom w:val="nil"/>
              <w:right w:val="nil"/>
            </w:tcBorders>
            <w:shd w:val="clear" w:color="FFFFFF" w:fill="auto"/>
            <w:noWrap/>
            <w:vAlign w:val="bottom"/>
            <w:hideMark/>
          </w:tcPr>
          <w:p w:rsidR="00001AEB" w:rsidRPr="006C26EA" w:rsidRDefault="00001AEB" w:rsidP="00001AEB">
            <w:pPr>
              <w:spacing w:after="0" w:line="240" w:lineRule="auto"/>
              <w:jc w:val="right"/>
              <w:rPr>
                <w:rFonts w:ascii="Arial" w:eastAsia="Times New Roman" w:hAnsi="Arial" w:cs="Arial"/>
                <w:b/>
                <w:bCs/>
                <w:color w:val="000000"/>
                <w:sz w:val="16"/>
                <w:szCs w:val="16"/>
                <w:lang w:eastAsia="en-GB"/>
              </w:rPr>
            </w:pPr>
          </w:p>
        </w:tc>
        <w:tc>
          <w:tcPr>
            <w:tcW w:w="1297"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86"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jc w:val="center"/>
              <w:rPr>
                <w:rFonts w:ascii="Arial" w:eastAsia="Times New Roman" w:hAnsi="Arial" w:cs="Arial"/>
                <w:sz w:val="16"/>
                <w:szCs w:val="16"/>
                <w:lang w:eastAsia="en-GB"/>
              </w:rPr>
            </w:pPr>
          </w:p>
        </w:tc>
        <w:tc>
          <w:tcPr>
            <w:tcW w:w="1017"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FFFFFF"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rPr>
          <w:trHeight w:val="315"/>
        </w:trPr>
        <w:tc>
          <w:tcPr>
            <w:tcW w:w="1464" w:type="dxa"/>
            <w:tcBorders>
              <w:top w:val="nil"/>
              <w:left w:val="nil"/>
              <w:bottom w:val="single" w:sz="8" w:space="0" w:color="auto"/>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366" w:type="dxa"/>
            <w:tcBorders>
              <w:top w:val="nil"/>
              <w:left w:val="nil"/>
              <w:bottom w:val="single" w:sz="8" w:space="0" w:color="auto"/>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62" w:type="dxa"/>
            <w:tcBorders>
              <w:top w:val="nil"/>
              <w:left w:val="nil"/>
              <w:bottom w:val="nil"/>
              <w:right w:val="nil"/>
            </w:tcBorders>
            <w:shd w:val="clear" w:color="auto" w:fill="auto"/>
            <w:noWrap/>
            <w:vAlign w:val="bottom"/>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297"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8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sz w:val="16"/>
                <w:szCs w:val="16"/>
                <w:lang w:eastAsia="en-GB"/>
              </w:rPr>
            </w:pPr>
          </w:p>
        </w:tc>
        <w:tc>
          <w:tcPr>
            <w:tcW w:w="1017"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rPr>
          <w:trHeight w:val="315"/>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CONFIRMED SPEND</w:t>
            </w:r>
          </w:p>
        </w:tc>
        <w:tc>
          <w:tcPr>
            <w:tcW w:w="1366" w:type="dxa"/>
            <w:tcBorders>
              <w:top w:val="nil"/>
              <w:left w:val="nil"/>
              <w:bottom w:val="single" w:sz="8" w:space="0" w:color="auto"/>
              <w:right w:val="single" w:sz="12" w:space="0" w:color="auto"/>
            </w:tcBorders>
            <w:shd w:val="clear" w:color="auto" w:fill="auto"/>
            <w:noWrap/>
            <w:vAlign w:val="center"/>
            <w:hideMark/>
          </w:tcPr>
          <w:p w:rsidR="005A032A" w:rsidRPr="006C26EA" w:rsidRDefault="005A032A"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£1,216,215.00 </w:t>
            </w:r>
          </w:p>
        </w:tc>
        <w:tc>
          <w:tcPr>
            <w:tcW w:w="4962" w:type="dxa"/>
            <w:gridSpan w:val="4"/>
            <w:tcBorders>
              <w:top w:val="nil"/>
              <w:left w:val="nil"/>
              <w:bottom w:val="nil"/>
              <w:right w:val="nil"/>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sz w:val="16"/>
                <w:szCs w:val="16"/>
                <w:lang w:eastAsia="en-GB"/>
              </w:rPr>
            </w:pPr>
            <w:r>
              <w:rPr>
                <w:rFonts w:ascii="Arial" w:eastAsia="Times New Roman" w:hAnsi="Arial" w:cs="Arial"/>
                <w:b/>
                <w:bCs/>
                <w:color w:val="000000"/>
                <w:sz w:val="16"/>
                <w:szCs w:val="16"/>
                <w:lang w:eastAsia="en-GB"/>
              </w:rPr>
              <w:t>Underspend will be calculated in December with options for utilising the underspend for non</w:t>
            </w:r>
            <w:r>
              <w:rPr>
                <w:rFonts w:ascii="Arial" w:eastAsia="Times New Roman" w:hAnsi="Arial" w:cs="Arial"/>
                <w:b/>
                <w:bCs/>
                <w:color w:val="000000"/>
                <w:sz w:val="16"/>
                <w:szCs w:val="16"/>
                <w:lang w:eastAsia="en-GB"/>
              </w:rPr>
              <w:noBreakHyphen/>
              <w:t>recurrent initiatives will be presented the MADP</w:t>
            </w:r>
          </w:p>
        </w:tc>
        <w:tc>
          <w:tcPr>
            <w:tcW w:w="1366" w:type="dxa"/>
            <w:tcBorders>
              <w:top w:val="nil"/>
              <w:left w:val="nil"/>
              <w:bottom w:val="nil"/>
              <w:right w:val="nil"/>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center"/>
            <w:hideMark/>
          </w:tcPr>
          <w:p w:rsidR="005A032A" w:rsidRPr="006C26EA" w:rsidRDefault="005A032A"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center"/>
            <w:hideMark/>
          </w:tcPr>
          <w:p w:rsidR="005A032A" w:rsidRPr="006C26EA" w:rsidRDefault="005A032A" w:rsidP="00001AEB">
            <w:pPr>
              <w:spacing w:after="0" w:line="240" w:lineRule="auto"/>
              <w:rPr>
                <w:rFonts w:ascii="Arial" w:eastAsia="Times New Roman" w:hAnsi="Arial" w:cs="Arial"/>
                <w:sz w:val="16"/>
                <w:szCs w:val="16"/>
                <w:lang w:eastAsia="en-GB"/>
              </w:rPr>
            </w:pPr>
          </w:p>
        </w:tc>
      </w:tr>
      <w:tr w:rsidR="00614F17" w:rsidRPr="006C26EA" w:rsidTr="00614F17">
        <w:trPr>
          <w:trHeight w:val="315"/>
        </w:trPr>
        <w:tc>
          <w:tcPr>
            <w:tcW w:w="1464" w:type="dxa"/>
            <w:tcBorders>
              <w:top w:val="nil"/>
              <w:left w:val="nil"/>
              <w:bottom w:val="nil"/>
              <w:right w:val="nil"/>
            </w:tcBorders>
            <w:shd w:val="clear" w:color="auto" w:fill="auto"/>
            <w:noWrap/>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auto" w:fill="auto"/>
            <w:noWrap/>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62" w:type="dxa"/>
            <w:tcBorders>
              <w:top w:val="nil"/>
              <w:left w:val="nil"/>
              <w:bottom w:val="nil"/>
              <w:right w:val="nil"/>
            </w:tcBorders>
            <w:shd w:val="clear" w:color="auto" w:fill="auto"/>
            <w:noWrap/>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97"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8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jc w:val="center"/>
              <w:rPr>
                <w:rFonts w:ascii="Arial" w:eastAsia="Times New Roman" w:hAnsi="Arial" w:cs="Arial"/>
                <w:sz w:val="16"/>
                <w:szCs w:val="16"/>
                <w:lang w:eastAsia="en-GB"/>
              </w:rPr>
            </w:pPr>
          </w:p>
        </w:tc>
        <w:tc>
          <w:tcPr>
            <w:tcW w:w="1017"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bottom"/>
            <w:hideMark/>
          </w:tcPr>
          <w:p w:rsidR="00001AEB" w:rsidRPr="006C26EA" w:rsidRDefault="00001AEB" w:rsidP="00001AEB">
            <w:pPr>
              <w:spacing w:after="0" w:line="240" w:lineRule="auto"/>
              <w:rPr>
                <w:rFonts w:ascii="Arial" w:eastAsia="Times New Roman" w:hAnsi="Arial" w:cs="Arial"/>
                <w:sz w:val="16"/>
                <w:szCs w:val="16"/>
                <w:lang w:eastAsia="en-GB"/>
              </w:rPr>
            </w:pPr>
          </w:p>
        </w:tc>
      </w:tr>
      <w:tr w:rsidR="00614F17" w:rsidRPr="006C26EA" w:rsidTr="00614F17">
        <w:trPr>
          <w:trHeight w:val="315"/>
        </w:trPr>
        <w:tc>
          <w:tcPr>
            <w:tcW w:w="14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Contingency</w:t>
            </w:r>
          </w:p>
        </w:tc>
        <w:tc>
          <w:tcPr>
            <w:tcW w:w="1366" w:type="dxa"/>
            <w:tcBorders>
              <w:top w:val="single" w:sz="8" w:space="0" w:color="auto"/>
              <w:left w:val="nil"/>
              <w:bottom w:val="single" w:sz="8" w:space="0" w:color="auto"/>
              <w:right w:val="single" w:sz="12" w:space="0" w:color="auto"/>
            </w:tcBorders>
            <w:shd w:val="clear" w:color="auto" w:fill="auto"/>
            <w:vAlign w:val="center"/>
            <w:hideMark/>
          </w:tcPr>
          <w:p w:rsidR="00001AEB" w:rsidRPr="006C26EA" w:rsidRDefault="00001AEB" w:rsidP="005A032A">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xml:space="preserve"> £ 7,174.00 </w:t>
            </w:r>
          </w:p>
        </w:tc>
        <w:tc>
          <w:tcPr>
            <w:tcW w:w="1262" w:type="dxa"/>
            <w:tcBorders>
              <w:top w:val="nil"/>
              <w:left w:val="nil"/>
              <w:bottom w:val="nil"/>
              <w:right w:val="nil"/>
            </w:tcBorders>
            <w:shd w:val="clear" w:color="auto" w:fill="auto"/>
            <w:vAlign w:val="bottom"/>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r w:rsidRPr="006C26EA">
              <w:rPr>
                <w:rFonts w:ascii="Arial" w:eastAsia="Times New Roman" w:hAnsi="Arial" w:cs="Arial"/>
                <w:b/>
                <w:bCs/>
                <w:color w:val="000000"/>
                <w:sz w:val="16"/>
                <w:szCs w:val="16"/>
                <w:lang w:eastAsia="en-GB"/>
              </w:rPr>
              <w:t> </w:t>
            </w:r>
          </w:p>
        </w:tc>
        <w:tc>
          <w:tcPr>
            <w:tcW w:w="1297"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b/>
                <w:bCs/>
                <w:color w:val="000000"/>
                <w:sz w:val="16"/>
                <w:szCs w:val="16"/>
                <w:lang w:eastAsia="en-GB"/>
              </w:rPr>
            </w:pPr>
          </w:p>
        </w:tc>
        <w:tc>
          <w:tcPr>
            <w:tcW w:w="1386" w:type="dxa"/>
            <w:tcBorders>
              <w:top w:val="nil"/>
              <w:left w:val="nil"/>
              <w:bottom w:val="nil"/>
              <w:right w:val="nil"/>
            </w:tcBorders>
            <w:shd w:val="clear" w:color="auto" w:fill="auto"/>
            <w:vAlign w:val="center"/>
            <w:hideMark/>
          </w:tcPr>
          <w:p w:rsidR="00001AEB" w:rsidRPr="006C26EA" w:rsidRDefault="00001AEB" w:rsidP="00001AEB">
            <w:pPr>
              <w:spacing w:after="0" w:line="240" w:lineRule="auto"/>
              <w:jc w:val="center"/>
              <w:rPr>
                <w:rFonts w:ascii="Arial" w:eastAsia="Times New Roman" w:hAnsi="Arial" w:cs="Arial"/>
                <w:sz w:val="16"/>
                <w:szCs w:val="16"/>
                <w:lang w:eastAsia="en-GB"/>
              </w:rPr>
            </w:pPr>
          </w:p>
        </w:tc>
        <w:tc>
          <w:tcPr>
            <w:tcW w:w="1017"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366"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20"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403"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168" w:type="dxa"/>
            <w:tcBorders>
              <w:top w:val="nil"/>
              <w:left w:val="nil"/>
              <w:bottom w:val="nil"/>
              <w:right w:val="nil"/>
            </w:tcBorders>
            <w:shd w:val="clear" w:color="auto" w:fill="auto"/>
            <w:noWrap/>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c>
          <w:tcPr>
            <w:tcW w:w="1275" w:type="dxa"/>
            <w:tcBorders>
              <w:top w:val="nil"/>
              <w:left w:val="nil"/>
              <w:bottom w:val="nil"/>
              <w:right w:val="nil"/>
            </w:tcBorders>
            <w:shd w:val="clear" w:color="auto" w:fill="auto"/>
            <w:vAlign w:val="center"/>
            <w:hideMark/>
          </w:tcPr>
          <w:p w:rsidR="00001AEB" w:rsidRPr="006C26EA" w:rsidRDefault="00001AEB" w:rsidP="00001AEB">
            <w:pPr>
              <w:spacing w:after="0" w:line="240" w:lineRule="auto"/>
              <w:rPr>
                <w:rFonts w:ascii="Arial" w:eastAsia="Times New Roman" w:hAnsi="Arial" w:cs="Arial"/>
                <w:sz w:val="16"/>
                <w:szCs w:val="16"/>
                <w:lang w:eastAsia="en-GB"/>
              </w:rPr>
            </w:pPr>
          </w:p>
        </w:tc>
      </w:tr>
    </w:tbl>
    <w:p w:rsidR="00001AEB" w:rsidRDefault="00001AEB"/>
    <w:p w:rsidR="00897756" w:rsidRDefault="00897756" w:rsidP="0052362D">
      <w:pPr>
        <w:ind w:left="357"/>
        <w:rPr>
          <w:rFonts w:ascii="Arial" w:eastAsia="Arial" w:hAnsi="Arial" w:cs="Arial"/>
          <w:b/>
          <w:sz w:val="22"/>
          <w:szCs w:val="22"/>
        </w:rPr>
      </w:pPr>
    </w:p>
    <w:p w:rsidR="00897756" w:rsidRDefault="00897756" w:rsidP="0052362D">
      <w:pPr>
        <w:ind w:left="357"/>
        <w:rPr>
          <w:rFonts w:ascii="Arial" w:eastAsia="Arial" w:hAnsi="Arial" w:cs="Arial"/>
          <w:sz w:val="22"/>
          <w:szCs w:val="22"/>
        </w:rPr>
        <w:sectPr w:rsidR="00897756" w:rsidSect="00001AEB">
          <w:pgSz w:w="16834" w:h="11909" w:orient="landscape"/>
          <w:pgMar w:top="964" w:right="680" w:bottom="964" w:left="680" w:header="720" w:footer="720" w:gutter="0"/>
          <w:cols w:space="720"/>
          <w:titlePg/>
        </w:sectPr>
      </w:pPr>
      <w:r w:rsidRPr="00897756">
        <w:rPr>
          <w:rFonts w:ascii="Arial" w:eastAsia="Arial" w:hAnsi="Arial" w:cs="Arial"/>
          <w:sz w:val="22"/>
          <w:szCs w:val="22"/>
        </w:rPr>
        <w:t xml:space="preserve">The above budget </w:t>
      </w:r>
      <w:r>
        <w:rPr>
          <w:rFonts w:ascii="Arial" w:eastAsia="Arial" w:hAnsi="Arial" w:cs="Arial"/>
          <w:sz w:val="22"/>
          <w:szCs w:val="22"/>
        </w:rPr>
        <w:t>forms the basis for 2022/23</w:t>
      </w:r>
      <w:r w:rsidR="00501245">
        <w:rPr>
          <w:rFonts w:ascii="Arial" w:eastAsia="Arial" w:hAnsi="Arial" w:cs="Arial"/>
          <w:sz w:val="22"/>
          <w:szCs w:val="22"/>
        </w:rPr>
        <w:t xml:space="preserve"> budget</w:t>
      </w:r>
      <w:r>
        <w:rPr>
          <w:rFonts w:ascii="Arial" w:eastAsia="Arial" w:hAnsi="Arial" w:cs="Arial"/>
          <w:sz w:val="22"/>
          <w:szCs w:val="22"/>
        </w:rPr>
        <w:t>.</w:t>
      </w:r>
      <w:r w:rsidR="00FA667B">
        <w:rPr>
          <w:rFonts w:ascii="Arial" w:eastAsia="Arial" w:hAnsi="Arial" w:cs="Arial"/>
          <w:sz w:val="22"/>
          <w:szCs w:val="22"/>
        </w:rPr>
        <w:t xml:space="preserve"> </w:t>
      </w:r>
      <w:r>
        <w:rPr>
          <w:rFonts w:ascii="Arial" w:eastAsia="Arial" w:hAnsi="Arial" w:cs="Arial"/>
          <w:sz w:val="22"/>
          <w:szCs w:val="22"/>
        </w:rPr>
        <w:t>The 2022/23 budget will be confirmed in March 2022.</w:t>
      </w:r>
    </w:p>
    <w:p w:rsidR="001260BC" w:rsidRPr="00604AE4" w:rsidRDefault="001260BC" w:rsidP="001260BC">
      <w:pPr>
        <w:pStyle w:val="Heading1"/>
        <w:rPr>
          <w:rFonts w:ascii="Arial" w:hAnsi="Arial" w:cs="Arial"/>
        </w:rPr>
      </w:pPr>
      <w:bookmarkStart w:id="53" w:name="_Toc89186061"/>
      <w:bookmarkEnd w:id="51"/>
      <w:bookmarkEnd w:id="52"/>
      <w:r w:rsidRPr="00604AE4">
        <w:rPr>
          <w:rFonts w:ascii="Arial" w:hAnsi="Arial" w:cs="Arial"/>
        </w:rPr>
        <w:lastRenderedPageBreak/>
        <w:t>GOVERNANCE ARRANGEMENTS</w:t>
      </w:r>
      <w:bookmarkEnd w:id="53"/>
    </w:p>
    <w:p w:rsidR="001260BC" w:rsidRPr="00604AE4" w:rsidRDefault="001260BC" w:rsidP="001260BC">
      <w:pPr>
        <w:pStyle w:val="Heading2"/>
        <w:spacing w:before="0"/>
        <w:rPr>
          <w:rFonts w:ascii="Arial" w:hAnsi="Arial" w:cs="Arial"/>
          <w:szCs w:val="24"/>
        </w:rPr>
      </w:pPr>
      <w:bookmarkStart w:id="54" w:name="_Toc89186062"/>
      <w:r w:rsidRPr="00604AE4">
        <w:rPr>
          <w:rFonts w:ascii="Arial" w:hAnsi="Arial" w:cs="Arial"/>
          <w:szCs w:val="24"/>
        </w:rPr>
        <w:t>MADP Governance</w:t>
      </w:r>
      <w:bookmarkEnd w:id="54"/>
    </w:p>
    <w:p w:rsidR="001260BC" w:rsidRPr="00604AE4" w:rsidRDefault="001260BC" w:rsidP="001260BC">
      <w:pPr>
        <w:rPr>
          <w:rFonts w:ascii="Arial" w:hAnsi="Arial" w:cs="Arial"/>
          <w:sz w:val="22"/>
          <w:szCs w:val="22"/>
        </w:rPr>
      </w:pPr>
      <w:r w:rsidRPr="00604AE4">
        <w:rPr>
          <w:rFonts w:ascii="Arial" w:hAnsi="Arial" w:cs="Arial"/>
          <w:sz w:val="22"/>
          <w:szCs w:val="22"/>
        </w:rPr>
        <w:t>The MADP reports to, and is part of the Moray Integration Joint Board.</w:t>
      </w:r>
    </w:p>
    <w:p w:rsidR="001260BC" w:rsidRPr="00604AE4" w:rsidRDefault="001260BC" w:rsidP="001260BC">
      <w:pPr>
        <w:rPr>
          <w:rFonts w:ascii="Arial" w:hAnsi="Arial" w:cs="Arial"/>
          <w:sz w:val="22"/>
          <w:szCs w:val="22"/>
        </w:rPr>
      </w:pPr>
      <w:r w:rsidRPr="00604AE4">
        <w:rPr>
          <w:rFonts w:ascii="Arial" w:hAnsi="Arial" w:cs="Arial"/>
          <w:sz w:val="22"/>
          <w:szCs w:val="22"/>
        </w:rPr>
        <w:t xml:space="preserve">The MADP as the strategic group oversees the MADP Strategy and the Delivery plan. </w:t>
      </w:r>
    </w:p>
    <w:p w:rsidR="001260BC" w:rsidRPr="00604AE4" w:rsidRDefault="001260BC" w:rsidP="001260BC">
      <w:pPr>
        <w:rPr>
          <w:rFonts w:ascii="Arial" w:hAnsi="Arial" w:cs="Arial"/>
          <w:sz w:val="22"/>
          <w:szCs w:val="22"/>
        </w:rPr>
      </w:pPr>
      <w:r w:rsidRPr="00604AE4">
        <w:rPr>
          <w:rFonts w:ascii="Arial" w:hAnsi="Arial" w:cs="Arial"/>
          <w:sz w:val="22"/>
          <w:szCs w:val="22"/>
        </w:rPr>
        <w:t>Representation from the Third Sector is provided by the Moray Third Sector Interface in order to maintain a neutral and transparent process. The membership of the MADP is made up from</w:t>
      </w:r>
      <w:r w:rsidRPr="00604AE4">
        <w:rPr>
          <w:rStyle w:val="EndnoteReference"/>
          <w:rFonts w:ascii="Arial" w:hAnsi="Arial" w:cs="Arial"/>
          <w:sz w:val="22"/>
          <w:szCs w:val="22"/>
        </w:rPr>
        <w:footnoteRef/>
      </w:r>
      <w:r w:rsidRPr="00604AE4">
        <w:rPr>
          <w:rFonts w:ascii="Arial" w:hAnsi="Arial" w:cs="Arial"/>
          <w:sz w:val="22"/>
          <w:szCs w:val="22"/>
        </w:rPr>
        <w:t xml:space="preserve">: </w:t>
      </w:r>
    </w:p>
    <w:p w:rsidR="001260BC" w:rsidRPr="00604AE4" w:rsidRDefault="001260BC" w:rsidP="00AA0AFD">
      <w:pPr>
        <w:spacing w:after="0" w:line="240" w:lineRule="auto"/>
        <w:rPr>
          <w:rFonts w:ascii="Arial" w:hAnsi="Arial" w:cs="Arial"/>
          <w:sz w:val="22"/>
          <w:szCs w:val="22"/>
        </w:rPr>
      </w:pPr>
      <w:r w:rsidRPr="00604AE4">
        <w:rPr>
          <w:rFonts w:ascii="Arial" w:hAnsi="Arial" w:cs="Arial"/>
          <w:sz w:val="22"/>
          <w:szCs w:val="22"/>
        </w:rPr>
        <w:t>NHS Grampian</w:t>
      </w:r>
      <w:r w:rsidR="00D151C7">
        <w:rPr>
          <w:rFonts w:ascii="Arial" w:hAnsi="Arial" w:cs="Arial"/>
          <w:sz w:val="22"/>
          <w:szCs w:val="22"/>
        </w:rPr>
        <w:t>:</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Dr Grays</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Public Health</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Midwifery</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Pharmacy</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 xml:space="preserve">Psychiatry – Alcohol and Drugs </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Scottish Ambulance Service</w:t>
      </w:r>
    </w:p>
    <w:p w:rsidR="00AA0AFD" w:rsidRDefault="00AA0AFD" w:rsidP="00AA0AFD">
      <w:pPr>
        <w:spacing w:after="0" w:line="240" w:lineRule="auto"/>
        <w:rPr>
          <w:rFonts w:ascii="Arial" w:hAnsi="Arial" w:cs="Arial"/>
          <w:sz w:val="22"/>
          <w:szCs w:val="22"/>
        </w:rPr>
      </w:pPr>
    </w:p>
    <w:p w:rsidR="001260BC" w:rsidRPr="00604AE4" w:rsidRDefault="001260BC" w:rsidP="00AA0AFD">
      <w:pPr>
        <w:spacing w:after="0" w:line="240" w:lineRule="auto"/>
        <w:rPr>
          <w:rFonts w:ascii="Arial" w:hAnsi="Arial" w:cs="Arial"/>
          <w:sz w:val="22"/>
          <w:szCs w:val="22"/>
        </w:rPr>
      </w:pPr>
      <w:r w:rsidRPr="00604AE4">
        <w:rPr>
          <w:rFonts w:ascii="Arial" w:hAnsi="Arial" w:cs="Arial"/>
          <w:sz w:val="22"/>
          <w:szCs w:val="22"/>
        </w:rPr>
        <w:t>The Moray Council</w:t>
      </w:r>
      <w:r w:rsidR="00D151C7">
        <w:rPr>
          <w:rFonts w:ascii="Arial" w:hAnsi="Arial" w:cs="Arial"/>
          <w:sz w:val="22"/>
          <w:szCs w:val="22"/>
        </w:rPr>
        <w:t>:</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Housing</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Adult –Community Care</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 xml:space="preserve">Children </w:t>
      </w:r>
      <w:r w:rsidR="00A865E3">
        <w:rPr>
          <w:rFonts w:ascii="Arial" w:hAnsi="Arial" w:cs="Arial"/>
          <w:sz w:val="22"/>
          <w:szCs w:val="22"/>
        </w:rPr>
        <w:t xml:space="preserve">&amp; Justice </w:t>
      </w:r>
      <w:r w:rsidRPr="00604AE4">
        <w:rPr>
          <w:rFonts w:ascii="Arial" w:hAnsi="Arial" w:cs="Arial"/>
          <w:sz w:val="22"/>
          <w:szCs w:val="22"/>
        </w:rPr>
        <w:t>Services</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Licensing</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Community Safety</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Community Justice</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Elected Member</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Commissioning Officer</w:t>
      </w:r>
    </w:p>
    <w:p w:rsidR="001260BC" w:rsidRPr="00604AE4" w:rsidRDefault="001260BC" w:rsidP="00AA0AFD">
      <w:pPr>
        <w:numPr>
          <w:ilvl w:val="0"/>
          <w:numId w:val="17"/>
        </w:numPr>
        <w:spacing w:after="0" w:line="240" w:lineRule="auto"/>
        <w:rPr>
          <w:rFonts w:ascii="Arial" w:hAnsi="Arial" w:cs="Arial"/>
          <w:sz w:val="22"/>
          <w:szCs w:val="22"/>
        </w:rPr>
      </w:pPr>
      <w:r w:rsidRPr="00604AE4">
        <w:rPr>
          <w:rFonts w:ascii="Arial" w:hAnsi="Arial" w:cs="Arial"/>
          <w:sz w:val="22"/>
          <w:szCs w:val="22"/>
        </w:rPr>
        <w:t>Accounts</w:t>
      </w:r>
    </w:p>
    <w:p w:rsidR="00AA0AFD" w:rsidRDefault="00AA0AFD" w:rsidP="00AA0AFD">
      <w:pPr>
        <w:spacing w:after="0" w:line="240" w:lineRule="auto"/>
        <w:rPr>
          <w:rFonts w:ascii="Arial" w:hAnsi="Arial" w:cs="Arial"/>
          <w:sz w:val="22"/>
          <w:szCs w:val="22"/>
        </w:rPr>
      </w:pPr>
    </w:p>
    <w:p w:rsidR="001260BC" w:rsidRPr="00604AE4" w:rsidRDefault="001260BC" w:rsidP="00AA0AFD">
      <w:pPr>
        <w:spacing w:after="0" w:line="240" w:lineRule="auto"/>
        <w:rPr>
          <w:rFonts w:ascii="Arial" w:hAnsi="Arial" w:cs="Arial"/>
          <w:sz w:val="22"/>
          <w:szCs w:val="22"/>
        </w:rPr>
      </w:pPr>
      <w:r w:rsidRPr="00604AE4">
        <w:rPr>
          <w:rFonts w:ascii="Arial" w:hAnsi="Arial" w:cs="Arial"/>
          <w:sz w:val="22"/>
          <w:szCs w:val="22"/>
        </w:rPr>
        <w:t>Police Scotland</w:t>
      </w:r>
      <w:r w:rsidR="00D151C7">
        <w:rPr>
          <w:rFonts w:ascii="Arial" w:hAnsi="Arial" w:cs="Arial"/>
          <w:sz w:val="22"/>
          <w:szCs w:val="22"/>
        </w:rPr>
        <w:t>:</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Third Sector Interface</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Third Sector – Alcohol and Drugs Service Provider</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SACRO  Third Sector Housing Support Provider</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Department of Work and Pensions</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Aberlour Child  Care Trust</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 xml:space="preserve">Circle Advocacy </w:t>
      </w:r>
    </w:p>
    <w:p w:rsidR="001260BC" w:rsidRPr="00604AE4" w:rsidRDefault="001260BC" w:rsidP="00AA0AFD">
      <w:pPr>
        <w:numPr>
          <w:ilvl w:val="0"/>
          <w:numId w:val="19"/>
        </w:numPr>
        <w:spacing w:after="0" w:line="240" w:lineRule="auto"/>
        <w:rPr>
          <w:rFonts w:ascii="Arial" w:hAnsi="Arial" w:cs="Arial"/>
          <w:sz w:val="22"/>
          <w:szCs w:val="22"/>
        </w:rPr>
      </w:pPr>
      <w:r w:rsidRPr="00604AE4">
        <w:rPr>
          <w:rFonts w:ascii="Arial" w:hAnsi="Arial" w:cs="Arial"/>
          <w:sz w:val="22"/>
          <w:szCs w:val="22"/>
        </w:rPr>
        <w:t>Moray Wellbeing Hub</w:t>
      </w:r>
    </w:p>
    <w:p w:rsidR="001260BC" w:rsidRPr="00604AE4" w:rsidRDefault="001260BC" w:rsidP="001260BC">
      <w:pPr>
        <w:rPr>
          <w:rFonts w:ascii="Arial" w:hAnsi="Arial" w:cs="Arial"/>
          <w:sz w:val="22"/>
          <w:szCs w:val="22"/>
        </w:rPr>
      </w:pPr>
    </w:p>
    <w:p w:rsidR="001260BC" w:rsidRPr="00604AE4" w:rsidRDefault="001260BC" w:rsidP="001260BC">
      <w:pPr>
        <w:rPr>
          <w:rFonts w:ascii="Arial" w:hAnsi="Arial" w:cs="Arial"/>
          <w:color w:val="FF0000"/>
          <w:sz w:val="22"/>
          <w:szCs w:val="22"/>
        </w:rPr>
      </w:pPr>
      <w:r w:rsidRPr="00604AE4">
        <w:rPr>
          <w:rFonts w:ascii="Arial" w:hAnsi="Arial" w:cs="Arial"/>
          <w:sz w:val="22"/>
          <w:szCs w:val="22"/>
        </w:rPr>
        <w:t>The MADP takes responsibility for overseeing the Delivery Plan. The delivery plan identifies key bodies or department to lead sections of the plan and these are identified in the outcomes report in appendix 3. All reporting structures within the ADP are overseen by the full MADP.</w:t>
      </w:r>
    </w:p>
    <w:p w:rsidR="001260BC" w:rsidRPr="00604AE4" w:rsidRDefault="001260BC" w:rsidP="001260BC">
      <w:pPr>
        <w:rPr>
          <w:rFonts w:ascii="Arial" w:hAnsi="Arial" w:cs="Arial"/>
          <w:sz w:val="22"/>
          <w:szCs w:val="22"/>
        </w:rPr>
      </w:pPr>
      <w:r w:rsidRPr="00604AE4">
        <w:rPr>
          <w:rFonts w:ascii="Arial" w:hAnsi="Arial" w:cs="Arial"/>
          <w:sz w:val="22"/>
          <w:szCs w:val="22"/>
        </w:rPr>
        <w:t>The MADP has responsibility for the planning, commissioning of services, management of the budget, workforce development, and performa</w:t>
      </w:r>
      <w:r w:rsidR="007E4FCF">
        <w:rPr>
          <w:rFonts w:ascii="Arial" w:hAnsi="Arial" w:cs="Arial"/>
          <w:sz w:val="22"/>
          <w:szCs w:val="22"/>
        </w:rPr>
        <w:t xml:space="preserve">nce. </w:t>
      </w:r>
    </w:p>
    <w:p w:rsidR="001260BC" w:rsidRPr="00604AE4" w:rsidRDefault="001260BC" w:rsidP="001260BC">
      <w:pPr>
        <w:rPr>
          <w:rFonts w:ascii="Arial" w:hAnsi="Arial" w:cs="Arial"/>
          <w:sz w:val="22"/>
          <w:szCs w:val="22"/>
        </w:rPr>
      </w:pPr>
      <w:r w:rsidRPr="00604AE4">
        <w:rPr>
          <w:rFonts w:ascii="Arial" w:hAnsi="Arial" w:cs="Arial"/>
          <w:sz w:val="22"/>
          <w:szCs w:val="22"/>
        </w:rPr>
        <w:t xml:space="preserve">The MADP has an overview of the priorities, and clarity of the strategic direction; linking in with the Integrated Joint Board and Community Planning  Partnership, allowing  for policy and services to be commissioned in line with the needs of the area. </w:t>
      </w:r>
    </w:p>
    <w:p w:rsidR="001260BC" w:rsidRPr="00604AE4" w:rsidRDefault="001260BC" w:rsidP="001260BC">
      <w:pPr>
        <w:rPr>
          <w:rFonts w:ascii="Arial" w:hAnsi="Arial" w:cs="Arial"/>
          <w:sz w:val="22"/>
          <w:szCs w:val="22"/>
        </w:rPr>
      </w:pPr>
      <w:r w:rsidRPr="00604AE4">
        <w:rPr>
          <w:rFonts w:ascii="Arial" w:hAnsi="Arial" w:cs="Arial"/>
          <w:sz w:val="22"/>
          <w:szCs w:val="22"/>
        </w:rPr>
        <w:t>The ADP uses the Moray Council to procure and develop contracts with all services.</w:t>
      </w:r>
    </w:p>
    <w:p w:rsidR="001260BC" w:rsidRPr="00604AE4" w:rsidRDefault="001260BC" w:rsidP="001260BC">
      <w:pPr>
        <w:rPr>
          <w:rFonts w:ascii="Arial" w:hAnsi="Arial" w:cs="Arial"/>
          <w:sz w:val="22"/>
          <w:szCs w:val="22"/>
        </w:rPr>
      </w:pPr>
      <w:r w:rsidRPr="00604AE4">
        <w:rPr>
          <w:rFonts w:ascii="Arial" w:hAnsi="Arial" w:cs="Arial"/>
          <w:sz w:val="22"/>
          <w:szCs w:val="22"/>
        </w:rPr>
        <w:t xml:space="preserve">The MADP has set the budget for the three year period 2018/21; taking account of the strategic priorities. </w:t>
      </w:r>
    </w:p>
    <w:p w:rsidR="001260BC" w:rsidRPr="00604AE4" w:rsidRDefault="001260BC" w:rsidP="001260BC">
      <w:pPr>
        <w:pStyle w:val="Heading1"/>
        <w:rPr>
          <w:rFonts w:ascii="Arial" w:hAnsi="Arial" w:cs="Arial"/>
        </w:rPr>
      </w:pPr>
      <w:bookmarkStart w:id="55" w:name="_Toc89186063"/>
      <w:r w:rsidRPr="00604AE4">
        <w:rPr>
          <w:rFonts w:ascii="Arial" w:hAnsi="Arial" w:cs="Arial"/>
        </w:rPr>
        <w:lastRenderedPageBreak/>
        <w:t>National Support</w:t>
      </w:r>
      <w:bookmarkEnd w:id="55"/>
      <w:r w:rsidRPr="00604AE4">
        <w:rPr>
          <w:rFonts w:ascii="Arial" w:hAnsi="Arial" w:cs="Arial"/>
        </w:rPr>
        <w:t xml:space="preserve"> </w:t>
      </w:r>
    </w:p>
    <w:p w:rsidR="001260BC" w:rsidRPr="00604AE4" w:rsidRDefault="001260BC" w:rsidP="001260BC">
      <w:pPr>
        <w:rPr>
          <w:rFonts w:ascii="Arial" w:hAnsi="Arial" w:cs="Arial"/>
          <w:sz w:val="22"/>
          <w:szCs w:val="22"/>
        </w:rPr>
      </w:pPr>
      <w:r w:rsidRPr="00604AE4">
        <w:rPr>
          <w:rFonts w:ascii="Arial" w:hAnsi="Arial" w:cs="Arial"/>
          <w:sz w:val="22"/>
          <w:szCs w:val="22"/>
        </w:rPr>
        <w:t>The MADP has benefitted from engaging with the following groups and look forward to working with them in the future:</w:t>
      </w:r>
    </w:p>
    <w:p w:rsidR="001260BC" w:rsidRPr="00604AE4" w:rsidRDefault="001260BC" w:rsidP="001260BC">
      <w:pPr>
        <w:numPr>
          <w:ilvl w:val="0"/>
          <w:numId w:val="18"/>
        </w:numPr>
        <w:spacing w:after="0" w:line="240" w:lineRule="auto"/>
        <w:ind w:left="0" w:firstLine="0"/>
        <w:rPr>
          <w:rFonts w:ascii="Arial" w:hAnsi="Arial" w:cs="Arial"/>
          <w:sz w:val="22"/>
          <w:szCs w:val="22"/>
        </w:rPr>
      </w:pPr>
      <w:r w:rsidRPr="00604AE4">
        <w:rPr>
          <w:rFonts w:ascii="Arial" w:hAnsi="Arial" w:cs="Arial"/>
          <w:sz w:val="22"/>
          <w:szCs w:val="22"/>
        </w:rPr>
        <w:t xml:space="preserve">Scottish Government National Support Team </w:t>
      </w:r>
    </w:p>
    <w:p w:rsidR="001260BC" w:rsidRPr="00604AE4" w:rsidRDefault="001260BC" w:rsidP="001260BC">
      <w:pPr>
        <w:numPr>
          <w:ilvl w:val="0"/>
          <w:numId w:val="18"/>
        </w:numPr>
        <w:spacing w:after="0" w:line="240" w:lineRule="auto"/>
        <w:ind w:left="0" w:firstLine="0"/>
        <w:rPr>
          <w:rFonts w:ascii="Arial" w:hAnsi="Arial" w:cs="Arial"/>
          <w:sz w:val="22"/>
          <w:szCs w:val="22"/>
        </w:rPr>
      </w:pPr>
      <w:r w:rsidRPr="00604AE4">
        <w:rPr>
          <w:rFonts w:ascii="Arial" w:hAnsi="Arial" w:cs="Arial"/>
          <w:sz w:val="22"/>
          <w:szCs w:val="22"/>
        </w:rPr>
        <w:t>Scottish Recovery Consortium (SRC)</w:t>
      </w:r>
    </w:p>
    <w:p w:rsidR="001260BC" w:rsidRPr="00604AE4" w:rsidRDefault="001260BC" w:rsidP="001260BC">
      <w:pPr>
        <w:numPr>
          <w:ilvl w:val="0"/>
          <w:numId w:val="18"/>
        </w:numPr>
        <w:spacing w:after="0" w:line="240" w:lineRule="auto"/>
        <w:ind w:left="0" w:firstLine="0"/>
        <w:rPr>
          <w:rFonts w:ascii="Arial" w:hAnsi="Arial" w:cs="Arial"/>
          <w:sz w:val="22"/>
          <w:szCs w:val="22"/>
        </w:rPr>
      </w:pPr>
      <w:r w:rsidRPr="00604AE4">
        <w:rPr>
          <w:rFonts w:ascii="Arial" w:hAnsi="Arial" w:cs="Arial"/>
          <w:sz w:val="22"/>
          <w:szCs w:val="22"/>
        </w:rPr>
        <w:t>Alcohol Focus Scotland [AFS];</w:t>
      </w:r>
    </w:p>
    <w:p w:rsidR="001260BC" w:rsidRPr="00604AE4" w:rsidRDefault="001260BC" w:rsidP="001260BC">
      <w:pPr>
        <w:numPr>
          <w:ilvl w:val="0"/>
          <w:numId w:val="18"/>
        </w:numPr>
        <w:spacing w:after="0" w:line="240" w:lineRule="auto"/>
        <w:ind w:left="0" w:firstLine="0"/>
        <w:rPr>
          <w:rFonts w:ascii="Arial" w:hAnsi="Arial" w:cs="Arial"/>
          <w:sz w:val="22"/>
          <w:szCs w:val="22"/>
        </w:rPr>
      </w:pPr>
      <w:r w:rsidRPr="00604AE4">
        <w:rPr>
          <w:rFonts w:ascii="Arial" w:hAnsi="Arial" w:cs="Arial"/>
          <w:sz w:val="22"/>
          <w:szCs w:val="22"/>
        </w:rPr>
        <w:t>Scottish Drugs Forum [SDF];</w:t>
      </w:r>
    </w:p>
    <w:p w:rsidR="001260BC" w:rsidRPr="00604AE4" w:rsidRDefault="001260BC" w:rsidP="001260BC">
      <w:pPr>
        <w:pStyle w:val="Heading2"/>
        <w:spacing w:before="0"/>
        <w:rPr>
          <w:rFonts w:ascii="Arial" w:hAnsi="Arial" w:cs="Arial"/>
          <w:szCs w:val="24"/>
        </w:rPr>
      </w:pPr>
    </w:p>
    <w:p w:rsidR="001260BC" w:rsidRPr="00604AE4" w:rsidRDefault="001260BC" w:rsidP="001260BC">
      <w:pPr>
        <w:pStyle w:val="Heading1"/>
        <w:rPr>
          <w:rFonts w:ascii="Arial" w:hAnsi="Arial" w:cs="Arial"/>
        </w:rPr>
      </w:pPr>
      <w:bookmarkStart w:id="56" w:name="_Toc89186064"/>
      <w:r w:rsidRPr="00604AE4">
        <w:rPr>
          <w:rFonts w:ascii="Arial" w:hAnsi="Arial" w:cs="Arial"/>
        </w:rPr>
        <w:t>Performance Management</w:t>
      </w:r>
      <w:bookmarkEnd w:id="56"/>
    </w:p>
    <w:p w:rsidR="001260BC" w:rsidRPr="00604AE4" w:rsidRDefault="001260BC" w:rsidP="001260BC">
      <w:pPr>
        <w:rPr>
          <w:rFonts w:ascii="Arial" w:hAnsi="Arial" w:cs="Arial"/>
          <w:sz w:val="22"/>
          <w:szCs w:val="22"/>
        </w:rPr>
      </w:pPr>
      <w:r w:rsidRPr="00604AE4">
        <w:rPr>
          <w:rFonts w:ascii="Arial" w:hAnsi="Arial" w:cs="Arial"/>
          <w:sz w:val="22"/>
          <w:szCs w:val="22"/>
        </w:rPr>
        <w:t>The Delivery Plan will be subject to a stringent performance management process. Quarterly performance and risk management reports will be presented to the MADP, which will make recommendations for any revisions and actions that need to be taken in order to improve areas of under</w:t>
      </w:r>
      <w:r w:rsidRPr="00604AE4">
        <w:rPr>
          <w:rFonts w:ascii="Arial" w:hAnsi="Arial" w:cs="Arial"/>
          <w:sz w:val="22"/>
          <w:szCs w:val="22"/>
        </w:rPr>
        <w:noBreakHyphen/>
        <w:t xml:space="preserve">performance. </w:t>
      </w:r>
    </w:p>
    <w:p w:rsidR="001260BC" w:rsidRPr="00604AE4" w:rsidRDefault="001260BC" w:rsidP="001260BC">
      <w:pPr>
        <w:rPr>
          <w:rFonts w:ascii="Arial" w:hAnsi="Arial" w:cs="Arial"/>
          <w:sz w:val="22"/>
          <w:szCs w:val="22"/>
        </w:rPr>
      </w:pPr>
      <w:r w:rsidRPr="00604AE4">
        <w:rPr>
          <w:rFonts w:ascii="Arial" w:hAnsi="Arial" w:cs="Arial"/>
          <w:sz w:val="22"/>
          <w:szCs w:val="22"/>
        </w:rPr>
        <w:t>An annual report using the Scottish Government reporting template, is sent to the Scottish Government, the MADP and the Integrated Joint Board.</w:t>
      </w:r>
    </w:p>
    <w:p w:rsidR="001260BC" w:rsidRPr="00604AE4" w:rsidRDefault="001260BC" w:rsidP="001260BC">
      <w:pPr>
        <w:rPr>
          <w:rFonts w:ascii="Arial" w:hAnsi="Arial" w:cs="Arial"/>
          <w:sz w:val="22"/>
          <w:szCs w:val="22"/>
        </w:rPr>
      </w:pPr>
      <w:r w:rsidRPr="00604AE4">
        <w:rPr>
          <w:rFonts w:ascii="Arial" w:hAnsi="Arial" w:cs="Arial"/>
          <w:sz w:val="22"/>
          <w:szCs w:val="22"/>
        </w:rPr>
        <w:t>A three-year Delivery Plan review will be undertaken along with a revised needs assessment, will be presented to the MADP and the IJB.</w:t>
      </w:r>
    </w:p>
    <w:p w:rsidR="001260BC" w:rsidRPr="00604AE4" w:rsidRDefault="001260BC" w:rsidP="001260BC">
      <w:pPr>
        <w:rPr>
          <w:rFonts w:ascii="Arial" w:hAnsi="Arial" w:cs="Arial"/>
          <w:sz w:val="22"/>
          <w:szCs w:val="22"/>
        </w:rPr>
      </w:pPr>
    </w:p>
    <w:p w:rsidR="001260BC" w:rsidRPr="00604AE4" w:rsidRDefault="001260BC" w:rsidP="001260BC">
      <w:pPr>
        <w:pStyle w:val="Heading1"/>
        <w:rPr>
          <w:rFonts w:ascii="Arial" w:hAnsi="Arial" w:cs="Arial"/>
        </w:rPr>
      </w:pPr>
      <w:bookmarkStart w:id="57" w:name="_Toc89186065"/>
      <w:r w:rsidRPr="00604AE4">
        <w:rPr>
          <w:rFonts w:ascii="Arial" w:hAnsi="Arial" w:cs="Arial"/>
        </w:rPr>
        <w:t>CONCLUSION</w:t>
      </w:r>
      <w:bookmarkEnd w:id="57"/>
    </w:p>
    <w:p w:rsidR="001260BC" w:rsidRPr="00604AE4" w:rsidRDefault="001260BC" w:rsidP="001260BC">
      <w:pPr>
        <w:rPr>
          <w:rFonts w:ascii="Arial" w:hAnsi="Arial" w:cs="Arial"/>
          <w:sz w:val="32"/>
          <w:szCs w:val="32"/>
        </w:rPr>
      </w:pPr>
      <w:r w:rsidRPr="00604AE4">
        <w:rPr>
          <w:rFonts w:ascii="Arial" w:hAnsi="Arial" w:cs="Arial"/>
          <w:sz w:val="22"/>
          <w:szCs w:val="22"/>
        </w:rPr>
        <w:t>This plan reflects the commitment from all partners to support delivery against the new Scottish Government Alcohol and Drug Strategy and Alcohol Framework, the Moray LOIP and Moray 2026, through high quality, continually improving, efficient, and responsive services to meet local need</w:t>
      </w:r>
      <w:r w:rsidRPr="00604AE4">
        <w:rPr>
          <w:rFonts w:ascii="Arial" w:hAnsi="Arial" w:cs="Arial"/>
        </w:rPr>
        <w:t xml:space="preserve">. </w:t>
      </w:r>
    </w:p>
    <w:p w:rsidR="001260BC" w:rsidRPr="00604AE4" w:rsidRDefault="001260BC" w:rsidP="001260BC">
      <w:pPr>
        <w:rPr>
          <w:rFonts w:ascii="Arial" w:hAnsi="Arial" w:cs="Arial"/>
          <w:b/>
          <w:sz w:val="22"/>
          <w:szCs w:val="22"/>
        </w:rPr>
      </w:pPr>
    </w:p>
    <w:p w:rsidR="001260BC" w:rsidRPr="00604AE4" w:rsidRDefault="001260BC" w:rsidP="001260BC">
      <w:pPr>
        <w:rPr>
          <w:rFonts w:ascii="Arial" w:hAnsi="Arial" w:cs="Arial"/>
          <w:b/>
          <w:sz w:val="22"/>
          <w:szCs w:val="22"/>
        </w:rPr>
      </w:pPr>
      <w:r w:rsidRPr="00604AE4">
        <w:rPr>
          <w:rFonts w:ascii="Arial" w:hAnsi="Arial" w:cs="Arial"/>
          <w:b/>
          <w:sz w:val="22"/>
          <w:szCs w:val="22"/>
        </w:rPr>
        <w:t>Simon Boker-Ingram</w:t>
      </w:r>
    </w:p>
    <w:p w:rsidR="001260BC" w:rsidRPr="00604AE4" w:rsidRDefault="001260BC" w:rsidP="001260BC">
      <w:pPr>
        <w:rPr>
          <w:rFonts w:ascii="Arial" w:hAnsi="Arial" w:cs="Arial"/>
          <w:b/>
          <w:sz w:val="22"/>
          <w:szCs w:val="22"/>
        </w:rPr>
      </w:pPr>
      <w:r w:rsidRPr="00604AE4">
        <w:rPr>
          <w:rFonts w:ascii="Arial" w:hAnsi="Arial" w:cs="Arial"/>
          <w:b/>
          <w:sz w:val="22"/>
          <w:szCs w:val="22"/>
        </w:rPr>
        <w:t xml:space="preserve">Chair, Moray Alcohol and Drug Partnership </w:t>
      </w:r>
    </w:p>
    <w:p w:rsidR="009D6705" w:rsidRDefault="001260BC" w:rsidP="001260BC">
      <w:pPr>
        <w:rPr>
          <w:rFonts w:ascii="Arial" w:hAnsi="Arial" w:cs="Arial"/>
          <w:b/>
          <w:sz w:val="22"/>
          <w:szCs w:val="22"/>
        </w:rPr>
        <w:sectPr w:rsidR="009D6705" w:rsidSect="00897756">
          <w:pgSz w:w="11909" w:h="16834"/>
          <w:pgMar w:top="720" w:right="1440" w:bottom="720" w:left="1440" w:header="708" w:footer="708" w:gutter="0"/>
          <w:cols w:space="708"/>
          <w:docGrid w:linePitch="360"/>
        </w:sectPr>
      </w:pPr>
      <w:r w:rsidRPr="00604AE4">
        <w:rPr>
          <w:rFonts w:ascii="Arial" w:hAnsi="Arial" w:cs="Arial"/>
          <w:b/>
          <w:sz w:val="22"/>
          <w:szCs w:val="22"/>
        </w:rPr>
        <w:t>Chief Office</w:t>
      </w:r>
      <w:r w:rsidR="009D6705">
        <w:rPr>
          <w:rFonts w:ascii="Arial" w:hAnsi="Arial" w:cs="Arial"/>
          <w:b/>
          <w:sz w:val="22"/>
          <w:szCs w:val="22"/>
        </w:rPr>
        <w:t xml:space="preserve">r – Moray Integrated Joint Board </w:t>
      </w:r>
    </w:p>
    <w:p w:rsidR="00A1399F" w:rsidRPr="00604AE4" w:rsidRDefault="00A1399F" w:rsidP="00A1399F">
      <w:pPr>
        <w:pStyle w:val="Heading4"/>
        <w:rPr>
          <w:rFonts w:ascii="Arial" w:hAnsi="Arial" w:cs="Arial"/>
        </w:rPr>
      </w:pPr>
      <w:r w:rsidRPr="00604AE4">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56A76B5E" wp14:editId="6FCEEC6F">
                <wp:simplePos x="0" y="0"/>
                <wp:positionH relativeFrom="column">
                  <wp:posOffset>7586345</wp:posOffset>
                </wp:positionH>
                <wp:positionV relativeFrom="paragraph">
                  <wp:posOffset>-785495</wp:posOffset>
                </wp:positionV>
                <wp:extent cx="2505710" cy="688975"/>
                <wp:effectExtent l="13970" t="5080" r="1397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688975"/>
                        </a:xfrm>
                        <a:prstGeom prst="rect">
                          <a:avLst/>
                        </a:prstGeom>
                        <a:solidFill>
                          <a:srgbClr val="FFFFFF"/>
                        </a:solidFill>
                        <a:ln w="9525">
                          <a:solidFill>
                            <a:srgbClr val="FFFFFF"/>
                          </a:solidFill>
                          <a:miter lim="800000"/>
                          <a:headEnd/>
                          <a:tailEnd/>
                        </a:ln>
                      </wps:spPr>
                      <wps:txbx>
                        <w:txbxContent>
                          <w:p w:rsidR="00E1230A" w:rsidRDefault="00E1230A" w:rsidP="00A1399F">
                            <w:pPr>
                              <w:jc w:val="righ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76B5E" id="_x0000_t202" coordsize="21600,21600" o:spt="202" path="m,l,21600r21600,l21600,xe">
                <v:stroke joinstyle="miter"/>
                <v:path gradientshapeok="t" o:connecttype="rect"/>
              </v:shapetype>
              <v:shape id="Text Box 12" o:spid="_x0000_s1028" type="#_x0000_t202" style="position:absolute;margin-left:597.35pt;margin-top:-61.85pt;width:197.3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" strokecolor="white">
                <v:textbox>
                  <w:txbxContent>
                    <w:p w:rsidR="00E1230A" w:rsidRDefault="00E1230A" w:rsidP="00A1399F">
                      <w:pPr>
                        <w:jc w:val="right"/>
                        <w:rPr>
                          <w:rFonts w:ascii="Arial" w:hAnsi="Arial" w:cs="Arial"/>
                          <w:sz w:val="24"/>
                          <w:szCs w:val="24"/>
                        </w:rPr>
                      </w:pPr>
                    </w:p>
                  </w:txbxContent>
                </v:textbox>
              </v:shape>
            </w:pict>
          </mc:Fallback>
        </mc:AlternateContent>
      </w:r>
      <w:r w:rsidRPr="00604AE4">
        <w:rPr>
          <w:rFonts w:ascii="Arial" w:hAnsi="Arial" w:cs="Arial"/>
        </w:rPr>
        <w:t xml:space="preserve">DELIVERY PLAN ACTIONS: </w:t>
      </w:r>
    </w:p>
    <w:tbl>
      <w:tblPr>
        <w:tblW w:w="160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020"/>
        <w:gridCol w:w="3020"/>
        <w:gridCol w:w="3020"/>
        <w:gridCol w:w="3020"/>
        <w:gridCol w:w="3943"/>
      </w:tblGrid>
      <w:tr w:rsidR="00A1399F" w:rsidRPr="00604AE4" w:rsidTr="00C93760">
        <w:trPr>
          <w:cantSplit/>
          <w:trHeight w:val="326"/>
          <w:tblHeader/>
          <w:jc w:val="center"/>
        </w:trPr>
        <w:tc>
          <w:tcPr>
            <w:tcW w:w="16001" w:type="dxa"/>
            <w:gridSpan w:val="5"/>
            <w:tcBorders>
              <w:bottom w:val="single" w:sz="12" w:space="0" w:color="auto"/>
            </w:tcBorders>
            <w:shd w:val="clear" w:color="auto" w:fill="D9D9D9"/>
          </w:tcPr>
          <w:p w:rsidR="00A1399F" w:rsidRPr="00604AE4" w:rsidRDefault="00A1399F" w:rsidP="00C93760">
            <w:pPr>
              <w:pStyle w:val="Heading2"/>
              <w:rPr>
                <w:rFonts w:ascii="Arial" w:hAnsi="Arial" w:cs="Arial"/>
              </w:rPr>
            </w:pPr>
            <w:bookmarkStart w:id="58" w:name="_Toc40864730"/>
            <w:bookmarkStart w:id="59" w:name="_Toc67317853"/>
            <w:bookmarkStart w:id="60" w:name="_Toc89186066"/>
            <w:r w:rsidRPr="00604AE4">
              <w:rPr>
                <w:rFonts w:ascii="Arial" w:hAnsi="Arial" w:cs="Arial"/>
              </w:rPr>
              <w:t>MORAY 2026: A PLAN FOR THE FUTURE. PRIORITY AREAS</w:t>
            </w:r>
            <w:bookmarkEnd w:id="58"/>
            <w:bookmarkEnd w:id="59"/>
            <w:bookmarkEnd w:id="60"/>
          </w:p>
        </w:tc>
      </w:tr>
      <w:tr w:rsidR="00A1399F" w:rsidRPr="00604AE4" w:rsidTr="00C93760">
        <w:trPr>
          <w:cantSplit/>
          <w:trHeight w:val="2589"/>
          <w:tblHeader/>
          <w:jc w:val="center"/>
        </w:trPr>
        <w:tc>
          <w:tcPr>
            <w:tcW w:w="3015" w:type="dxa"/>
            <w:shd w:val="clear" w:color="auto" w:fill="D9D9D9"/>
          </w:tcPr>
          <w:p w:rsidR="00A1399F" w:rsidRPr="00604AE4" w:rsidRDefault="00A1399F" w:rsidP="00C93760">
            <w:pPr>
              <w:pStyle w:val="Default"/>
              <w:rPr>
                <w:rFonts w:ascii="Arial" w:hAnsi="Arial" w:cs="Arial"/>
                <w:sz w:val="22"/>
                <w:szCs w:val="22"/>
              </w:rPr>
            </w:pPr>
            <w:r w:rsidRPr="00604AE4">
              <w:rPr>
                <w:rFonts w:ascii="Arial" w:hAnsi="Arial" w:cs="Arial"/>
                <w:b/>
                <w:sz w:val="22"/>
                <w:szCs w:val="22"/>
              </w:rPr>
              <w:t>A growing, diverse and sustainable economy</w:t>
            </w:r>
            <w:r w:rsidRPr="00604AE4">
              <w:rPr>
                <w:rFonts w:ascii="Arial" w:hAnsi="Arial" w:cs="Arial"/>
                <w:sz w:val="22"/>
                <w:szCs w:val="22"/>
              </w:rPr>
              <w:t xml:space="preserve"> – this is our top priority at the heart of the future success of Moray. It covers business, employment, infrastructure, public services, and the third sector developing sustainable communities.</w:t>
            </w:r>
          </w:p>
          <w:p w:rsidR="00A1399F" w:rsidRPr="00604AE4" w:rsidRDefault="00A1399F" w:rsidP="00C93760">
            <w:pPr>
              <w:autoSpaceDE w:val="0"/>
              <w:autoSpaceDN w:val="0"/>
              <w:adjustRightInd w:val="0"/>
              <w:rPr>
                <w:rFonts w:ascii="Arial" w:hAnsi="Arial" w:cs="Arial"/>
                <w:b/>
                <w:sz w:val="22"/>
                <w:szCs w:val="22"/>
              </w:rPr>
            </w:pPr>
          </w:p>
        </w:tc>
        <w:tc>
          <w:tcPr>
            <w:tcW w:w="3016" w:type="dxa"/>
            <w:shd w:val="clear" w:color="auto" w:fill="D9D9D9"/>
          </w:tcPr>
          <w:p w:rsidR="00A1399F" w:rsidRPr="00604AE4" w:rsidRDefault="00A1399F" w:rsidP="00C93760">
            <w:pPr>
              <w:pStyle w:val="Default"/>
              <w:rPr>
                <w:rFonts w:ascii="Arial" w:hAnsi="Arial" w:cs="Arial"/>
                <w:sz w:val="22"/>
                <w:szCs w:val="22"/>
              </w:rPr>
            </w:pPr>
            <w:r w:rsidRPr="00604AE4">
              <w:rPr>
                <w:rFonts w:ascii="Arial" w:hAnsi="Arial" w:cs="Arial"/>
                <w:b/>
                <w:sz w:val="22"/>
                <w:szCs w:val="22"/>
              </w:rPr>
              <w:t>Healthier Citizens</w:t>
            </w:r>
            <w:r w:rsidRPr="00604AE4">
              <w:rPr>
                <w:rFonts w:ascii="Arial" w:hAnsi="Arial" w:cs="Arial"/>
                <w:sz w:val="22"/>
                <w:szCs w:val="22"/>
              </w:rPr>
              <w:t xml:space="preserve"> – the main areas identified for improvement are to reduce incidence of obesity, reduce the number of smokers, reduce alcohol dependency, and improve mental health and wellbeing.</w:t>
            </w:r>
          </w:p>
        </w:tc>
        <w:tc>
          <w:tcPr>
            <w:tcW w:w="3016" w:type="dxa"/>
            <w:shd w:val="clear" w:color="auto" w:fill="D9D9D9"/>
          </w:tcPr>
          <w:p w:rsidR="00A1399F" w:rsidRPr="00604AE4" w:rsidRDefault="00A1399F" w:rsidP="00C93760">
            <w:pPr>
              <w:pStyle w:val="Default"/>
              <w:rPr>
                <w:rFonts w:ascii="Arial" w:hAnsi="Arial" w:cs="Arial"/>
                <w:sz w:val="22"/>
                <w:szCs w:val="22"/>
              </w:rPr>
            </w:pPr>
            <w:r w:rsidRPr="00604AE4">
              <w:rPr>
                <w:rFonts w:ascii="Arial" w:hAnsi="Arial" w:cs="Arial"/>
                <w:b/>
                <w:sz w:val="22"/>
                <w:szCs w:val="22"/>
              </w:rPr>
              <w:t>Ambitious and confident young people</w:t>
            </w:r>
            <w:r w:rsidRPr="00604AE4">
              <w:rPr>
                <w:rFonts w:ascii="Arial" w:hAnsi="Arial" w:cs="Arial"/>
                <w:sz w:val="22"/>
                <w:szCs w:val="22"/>
              </w:rPr>
              <w:t xml:space="preserve"> – the focus under this heading is to improve the life chances of children by supporting them and their families at the earliest possible stages and as required thereafter giving all children in Moray the best possible opportunities to achieve their potential.</w:t>
            </w:r>
          </w:p>
          <w:p w:rsidR="00A1399F" w:rsidRPr="00604AE4" w:rsidRDefault="00A1399F" w:rsidP="00C93760">
            <w:pPr>
              <w:autoSpaceDE w:val="0"/>
              <w:autoSpaceDN w:val="0"/>
              <w:adjustRightInd w:val="0"/>
              <w:rPr>
                <w:rFonts w:ascii="Arial" w:hAnsi="Arial" w:cs="Arial"/>
                <w:b/>
                <w:sz w:val="22"/>
                <w:szCs w:val="22"/>
              </w:rPr>
            </w:pPr>
          </w:p>
        </w:tc>
        <w:tc>
          <w:tcPr>
            <w:tcW w:w="3016" w:type="dxa"/>
            <w:shd w:val="clear" w:color="auto" w:fill="D9D9D9"/>
          </w:tcPr>
          <w:p w:rsidR="00A1399F" w:rsidRPr="00604AE4" w:rsidRDefault="00A1399F" w:rsidP="00C93760">
            <w:pPr>
              <w:pStyle w:val="Default"/>
              <w:spacing w:after="250"/>
              <w:rPr>
                <w:rFonts w:ascii="Arial" w:hAnsi="Arial" w:cs="Arial"/>
                <w:sz w:val="22"/>
                <w:szCs w:val="22"/>
              </w:rPr>
            </w:pPr>
            <w:r w:rsidRPr="00604AE4">
              <w:rPr>
                <w:rFonts w:ascii="Arial" w:hAnsi="Arial" w:cs="Arial"/>
                <w:b/>
                <w:sz w:val="22"/>
                <w:szCs w:val="22"/>
              </w:rPr>
              <w:t>Adults living healthier, sustainable independent lives safeguarded from harm</w:t>
            </w:r>
            <w:r w:rsidRPr="00604AE4">
              <w:rPr>
                <w:rFonts w:ascii="Arial" w:hAnsi="Arial" w:cs="Arial"/>
                <w:sz w:val="22"/>
                <w:szCs w:val="22"/>
              </w:rPr>
              <w:t xml:space="preserve"> – the main areas identified are: </w:t>
            </w:r>
          </w:p>
          <w:p w:rsidR="00A1399F" w:rsidRPr="00604AE4" w:rsidRDefault="00A1399F" w:rsidP="00C93760">
            <w:pPr>
              <w:pStyle w:val="Default"/>
              <w:spacing w:after="250"/>
              <w:rPr>
                <w:rFonts w:ascii="Arial" w:hAnsi="Arial" w:cs="Arial"/>
                <w:sz w:val="22"/>
                <w:szCs w:val="22"/>
              </w:rPr>
            </w:pPr>
            <w:r w:rsidRPr="00604AE4">
              <w:rPr>
                <w:rStyle w:val="A1"/>
                <w:rFonts w:ascii="Arial" w:hAnsi="Arial" w:cs="Arial"/>
              </w:rPr>
              <w:t xml:space="preserve">i. </w:t>
            </w:r>
            <w:r w:rsidRPr="00604AE4">
              <w:rPr>
                <w:rFonts w:ascii="Arial" w:hAnsi="Arial" w:cs="Arial"/>
                <w:sz w:val="22"/>
                <w:szCs w:val="22"/>
              </w:rPr>
              <w:t>Reshaping the support available for older people to ensure their needs are met to sustain active lives in the community; and</w:t>
            </w:r>
          </w:p>
          <w:p w:rsidR="00A1399F" w:rsidRPr="00604AE4" w:rsidRDefault="00A1399F" w:rsidP="00C93760">
            <w:pPr>
              <w:pStyle w:val="Default"/>
              <w:rPr>
                <w:rFonts w:ascii="Arial" w:hAnsi="Arial" w:cs="Arial"/>
                <w:sz w:val="22"/>
                <w:szCs w:val="22"/>
              </w:rPr>
            </w:pPr>
            <w:r w:rsidRPr="00604AE4">
              <w:rPr>
                <w:rStyle w:val="A1"/>
                <w:rFonts w:ascii="Arial" w:hAnsi="Arial" w:cs="Arial"/>
              </w:rPr>
              <w:t xml:space="preserve">ii. </w:t>
            </w:r>
            <w:r w:rsidRPr="00604AE4">
              <w:rPr>
                <w:rFonts w:ascii="Arial" w:hAnsi="Arial" w:cs="Arial"/>
                <w:sz w:val="22"/>
                <w:szCs w:val="22"/>
              </w:rPr>
              <w:t>Reduce the number of households in fuel poverty.</w:t>
            </w:r>
          </w:p>
        </w:tc>
        <w:tc>
          <w:tcPr>
            <w:tcW w:w="3938" w:type="dxa"/>
            <w:shd w:val="clear" w:color="auto" w:fill="D9D9D9"/>
          </w:tcPr>
          <w:p w:rsidR="00A1399F" w:rsidRPr="00604AE4" w:rsidRDefault="00A1399F" w:rsidP="00C93760">
            <w:pPr>
              <w:pStyle w:val="Default"/>
              <w:rPr>
                <w:rFonts w:ascii="Arial" w:hAnsi="Arial" w:cs="Arial"/>
                <w:sz w:val="22"/>
                <w:szCs w:val="22"/>
              </w:rPr>
            </w:pPr>
            <w:r w:rsidRPr="00604AE4">
              <w:rPr>
                <w:rFonts w:ascii="Arial" w:hAnsi="Arial" w:cs="Arial"/>
                <w:b/>
                <w:sz w:val="22"/>
                <w:szCs w:val="22"/>
              </w:rPr>
              <w:t>Safer communities</w:t>
            </w:r>
            <w:r w:rsidRPr="00604AE4">
              <w:rPr>
                <w:rFonts w:ascii="Arial" w:hAnsi="Arial" w:cs="Arial"/>
                <w:sz w:val="22"/>
                <w:szCs w:val="22"/>
              </w:rPr>
              <w:t xml:space="preserve"> – whilst recognising that Moray is a safe place to live, we need to do more to protect those most vulnerable and at risk and be proactive to ensure that communities feel safer in the years ahead.</w:t>
            </w:r>
          </w:p>
          <w:p w:rsidR="00A1399F" w:rsidRPr="00604AE4" w:rsidRDefault="00A1399F" w:rsidP="00C93760">
            <w:pPr>
              <w:autoSpaceDE w:val="0"/>
              <w:autoSpaceDN w:val="0"/>
              <w:adjustRightInd w:val="0"/>
              <w:rPr>
                <w:rFonts w:ascii="Arial" w:hAnsi="Arial" w:cs="Arial"/>
                <w:b/>
                <w:sz w:val="22"/>
                <w:szCs w:val="22"/>
              </w:rPr>
            </w:pPr>
          </w:p>
        </w:tc>
      </w:tr>
    </w:tbl>
    <w:p w:rsidR="00A1399F" w:rsidRPr="00604AE4" w:rsidRDefault="00A1399F" w:rsidP="00A1399F">
      <w:pPr>
        <w:rPr>
          <w:rFonts w:ascii="Arial" w:hAnsi="Arial" w:cs="Arial"/>
        </w:rPr>
      </w:pPr>
    </w:p>
    <w:tbl>
      <w:tblPr>
        <w:tblW w:w="160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A0" w:firstRow="1" w:lastRow="0" w:firstColumn="1" w:lastColumn="0" w:noHBand="0" w:noVBand="0"/>
      </w:tblPr>
      <w:tblGrid>
        <w:gridCol w:w="8011"/>
        <w:gridCol w:w="8012"/>
      </w:tblGrid>
      <w:tr w:rsidR="00A1399F" w:rsidRPr="00604AE4" w:rsidTr="00C93760">
        <w:trPr>
          <w:cantSplit/>
          <w:trHeight w:val="326"/>
          <w:tblHeader/>
          <w:jc w:val="center"/>
        </w:trPr>
        <w:tc>
          <w:tcPr>
            <w:tcW w:w="16023" w:type="dxa"/>
            <w:gridSpan w:val="2"/>
            <w:shd w:val="clear" w:color="auto" w:fill="D9D9D9"/>
          </w:tcPr>
          <w:p w:rsidR="00A1399F" w:rsidRPr="00604AE4" w:rsidRDefault="00A1399F" w:rsidP="00C93760">
            <w:pPr>
              <w:pStyle w:val="Heading2"/>
              <w:rPr>
                <w:rFonts w:ascii="Arial" w:hAnsi="Arial" w:cs="Arial"/>
              </w:rPr>
            </w:pPr>
            <w:bookmarkStart w:id="61" w:name="_Toc40864731"/>
            <w:bookmarkStart w:id="62" w:name="_Toc67317854"/>
            <w:bookmarkStart w:id="63" w:name="_Toc89186067"/>
            <w:r w:rsidRPr="00604AE4">
              <w:rPr>
                <w:rFonts w:ascii="Arial" w:hAnsi="Arial" w:cs="Arial"/>
              </w:rPr>
              <w:t>MORAY LOIP</w:t>
            </w:r>
            <w:bookmarkEnd w:id="61"/>
            <w:bookmarkEnd w:id="62"/>
            <w:bookmarkEnd w:id="63"/>
          </w:p>
        </w:tc>
      </w:tr>
      <w:tr w:rsidR="00A1399F" w:rsidRPr="00604AE4" w:rsidTr="00C93760">
        <w:trPr>
          <w:cantSplit/>
          <w:tblHeader/>
          <w:jc w:val="center"/>
        </w:trPr>
        <w:tc>
          <w:tcPr>
            <w:tcW w:w="8011" w:type="dxa"/>
            <w:shd w:val="clear" w:color="auto" w:fill="D9D9D9"/>
          </w:tcPr>
          <w:p w:rsidR="00A1399F" w:rsidRPr="00604AE4" w:rsidRDefault="00481679" w:rsidP="00481679">
            <w:pPr>
              <w:autoSpaceDE w:val="0"/>
              <w:autoSpaceDN w:val="0"/>
              <w:adjustRightInd w:val="0"/>
              <w:rPr>
                <w:rFonts w:ascii="Arial" w:hAnsi="Arial" w:cs="Arial"/>
                <w:b/>
                <w:sz w:val="28"/>
                <w:szCs w:val="28"/>
              </w:rPr>
            </w:pPr>
            <w:r>
              <w:rPr>
                <w:rFonts w:ascii="Arial" w:hAnsi="Arial" w:cs="Arial"/>
                <w:b/>
                <w:sz w:val="28"/>
                <w:szCs w:val="28"/>
              </w:rPr>
              <w:t>IMPROVING</w:t>
            </w:r>
            <w:r w:rsidR="00A1399F" w:rsidRPr="00604AE4">
              <w:rPr>
                <w:rFonts w:ascii="Arial" w:hAnsi="Arial" w:cs="Arial"/>
                <w:b/>
                <w:sz w:val="28"/>
                <w:szCs w:val="28"/>
              </w:rPr>
              <w:t xml:space="preserve"> WELL-BEING OF FOR </w:t>
            </w:r>
            <w:r>
              <w:rPr>
                <w:rFonts w:ascii="Arial" w:hAnsi="Arial" w:cs="Arial"/>
                <w:b/>
                <w:sz w:val="28"/>
                <w:szCs w:val="28"/>
              </w:rPr>
              <w:t xml:space="preserve">OUR </w:t>
            </w:r>
            <w:r w:rsidR="00A1399F" w:rsidRPr="00604AE4">
              <w:rPr>
                <w:rFonts w:ascii="Arial" w:hAnsi="Arial" w:cs="Arial"/>
                <w:b/>
                <w:sz w:val="28"/>
                <w:szCs w:val="28"/>
              </w:rPr>
              <w:t>POPULATION</w:t>
            </w:r>
          </w:p>
        </w:tc>
        <w:tc>
          <w:tcPr>
            <w:tcW w:w="8012" w:type="dxa"/>
            <w:shd w:val="clear" w:color="auto" w:fill="D9D9D9"/>
          </w:tcPr>
          <w:p w:rsidR="00A1399F" w:rsidRPr="00604AE4" w:rsidRDefault="00A1399F" w:rsidP="00C93760">
            <w:pPr>
              <w:autoSpaceDE w:val="0"/>
              <w:autoSpaceDN w:val="0"/>
              <w:adjustRightInd w:val="0"/>
              <w:rPr>
                <w:rFonts w:ascii="Arial" w:hAnsi="Arial" w:cs="Arial"/>
                <w:b/>
                <w:sz w:val="28"/>
                <w:szCs w:val="28"/>
              </w:rPr>
            </w:pPr>
            <w:r w:rsidRPr="00604AE4">
              <w:rPr>
                <w:rFonts w:ascii="Arial" w:hAnsi="Arial" w:cs="Arial"/>
                <w:sz w:val="22"/>
                <w:szCs w:val="22"/>
              </w:rPr>
              <w:t>People are healthier and experience less harm as a result of poor health and well-being</w:t>
            </w:r>
          </w:p>
        </w:tc>
      </w:tr>
      <w:tr w:rsidR="00A1399F" w:rsidRPr="00604AE4" w:rsidTr="00C93760">
        <w:trPr>
          <w:cantSplit/>
          <w:tblHeader/>
          <w:jc w:val="center"/>
        </w:trPr>
        <w:tc>
          <w:tcPr>
            <w:tcW w:w="8011" w:type="dxa"/>
            <w:shd w:val="clear" w:color="auto" w:fill="D9D9D9"/>
          </w:tcPr>
          <w:p w:rsidR="00A1399F" w:rsidRPr="00604AE4" w:rsidRDefault="00A1399F" w:rsidP="00C93760">
            <w:pPr>
              <w:autoSpaceDE w:val="0"/>
              <w:autoSpaceDN w:val="0"/>
              <w:adjustRightInd w:val="0"/>
              <w:rPr>
                <w:rFonts w:ascii="Arial" w:hAnsi="Arial" w:cs="Arial"/>
                <w:b/>
                <w:sz w:val="22"/>
                <w:szCs w:val="22"/>
              </w:rPr>
            </w:pPr>
            <w:r w:rsidRPr="00604AE4">
              <w:rPr>
                <w:rFonts w:ascii="Arial" w:hAnsi="Arial" w:cs="Arial"/>
                <w:b/>
                <w:sz w:val="22"/>
                <w:szCs w:val="22"/>
              </w:rPr>
              <w:t>Community Planning Partnership Focus</w:t>
            </w:r>
          </w:p>
        </w:tc>
        <w:tc>
          <w:tcPr>
            <w:tcW w:w="8012" w:type="dxa"/>
            <w:shd w:val="clear" w:color="auto" w:fill="D9D9D9"/>
          </w:tcPr>
          <w:p w:rsidR="00A1399F" w:rsidRPr="00604AE4" w:rsidRDefault="00A1399F" w:rsidP="00C93760">
            <w:pPr>
              <w:autoSpaceDE w:val="0"/>
              <w:autoSpaceDN w:val="0"/>
              <w:adjustRightInd w:val="0"/>
              <w:rPr>
                <w:rFonts w:ascii="Arial" w:hAnsi="Arial" w:cs="Arial"/>
                <w:sz w:val="22"/>
                <w:szCs w:val="22"/>
              </w:rPr>
            </w:pPr>
            <w:r w:rsidRPr="00604AE4">
              <w:rPr>
                <w:rFonts w:ascii="Arial" w:hAnsi="Arial" w:cs="Arial"/>
                <w:sz w:val="22"/>
                <w:szCs w:val="22"/>
              </w:rPr>
              <w:t>A whole population approach to prevention and reducing alcohol and drug related harms</w:t>
            </w:r>
          </w:p>
        </w:tc>
      </w:tr>
      <w:tr w:rsidR="00A1399F" w:rsidRPr="00604AE4" w:rsidTr="00C93760">
        <w:trPr>
          <w:cantSplit/>
          <w:tblHeader/>
          <w:jc w:val="center"/>
        </w:trPr>
        <w:tc>
          <w:tcPr>
            <w:tcW w:w="8011" w:type="dxa"/>
            <w:shd w:val="clear" w:color="auto" w:fill="D9D9D9"/>
          </w:tcPr>
          <w:p w:rsidR="00A1399F" w:rsidRPr="00604AE4" w:rsidRDefault="00A1399F" w:rsidP="00C93760">
            <w:pPr>
              <w:autoSpaceDE w:val="0"/>
              <w:autoSpaceDN w:val="0"/>
              <w:adjustRightInd w:val="0"/>
              <w:rPr>
                <w:rFonts w:ascii="Arial" w:hAnsi="Arial" w:cs="Arial"/>
                <w:b/>
                <w:sz w:val="22"/>
                <w:szCs w:val="22"/>
              </w:rPr>
            </w:pPr>
            <w:r w:rsidRPr="00604AE4">
              <w:rPr>
                <w:rFonts w:ascii="Arial" w:hAnsi="Arial" w:cs="Arial"/>
                <w:b/>
                <w:sz w:val="22"/>
                <w:szCs w:val="22"/>
              </w:rPr>
              <w:t>Milestones:</w:t>
            </w:r>
          </w:p>
        </w:tc>
        <w:tc>
          <w:tcPr>
            <w:tcW w:w="8012" w:type="dxa"/>
            <w:shd w:val="clear" w:color="auto" w:fill="D9D9D9"/>
          </w:tcPr>
          <w:p w:rsidR="00A1399F" w:rsidRPr="00604AE4" w:rsidRDefault="00A1399F" w:rsidP="00C93760">
            <w:pPr>
              <w:autoSpaceDE w:val="0"/>
              <w:autoSpaceDN w:val="0"/>
              <w:adjustRightInd w:val="0"/>
              <w:rPr>
                <w:rFonts w:ascii="Arial" w:hAnsi="Arial" w:cs="Arial"/>
                <w:sz w:val="22"/>
                <w:szCs w:val="22"/>
              </w:rPr>
            </w:pPr>
            <w:r w:rsidRPr="00604AE4">
              <w:rPr>
                <w:rFonts w:ascii="Arial" w:hAnsi="Arial" w:cs="Arial"/>
                <w:sz w:val="22"/>
                <w:szCs w:val="22"/>
              </w:rPr>
              <w:t>There is a reduction in alcohol and drug related harm and improvement in community wellbeing</w:t>
            </w:r>
          </w:p>
        </w:tc>
      </w:tr>
      <w:tr w:rsidR="00A1399F" w:rsidRPr="00604AE4" w:rsidTr="00C93760">
        <w:trPr>
          <w:cantSplit/>
          <w:trHeight w:val="848"/>
          <w:tblHeader/>
          <w:jc w:val="center"/>
        </w:trPr>
        <w:tc>
          <w:tcPr>
            <w:tcW w:w="8011" w:type="dxa"/>
            <w:shd w:val="clear" w:color="auto" w:fill="D9D9D9"/>
          </w:tcPr>
          <w:p w:rsidR="00A1399F" w:rsidRPr="00604AE4" w:rsidRDefault="00A1399F" w:rsidP="00C93760">
            <w:pPr>
              <w:autoSpaceDE w:val="0"/>
              <w:autoSpaceDN w:val="0"/>
              <w:adjustRightInd w:val="0"/>
              <w:rPr>
                <w:rFonts w:ascii="Arial" w:hAnsi="Arial" w:cs="Arial"/>
                <w:sz w:val="22"/>
                <w:szCs w:val="22"/>
              </w:rPr>
            </w:pPr>
          </w:p>
        </w:tc>
        <w:tc>
          <w:tcPr>
            <w:tcW w:w="8012" w:type="dxa"/>
            <w:shd w:val="clear" w:color="auto" w:fill="D9D9D9"/>
          </w:tcPr>
          <w:p w:rsidR="00A1399F" w:rsidRPr="00604AE4" w:rsidRDefault="00A1399F" w:rsidP="00C93760">
            <w:pPr>
              <w:autoSpaceDE w:val="0"/>
              <w:autoSpaceDN w:val="0"/>
              <w:adjustRightInd w:val="0"/>
              <w:rPr>
                <w:rFonts w:ascii="Arial" w:hAnsi="Arial" w:cs="Arial"/>
                <w:sz w:val="22"/>
                <w:szCs w:val="22"/>
              </w:rPr>
            </w:pPr>
            <w:r w:rsidRPr="00604AE4">
              <w:rPr>
                <w:rFonts w:ascii="Arial" w:hAnsi="Arial" w:cs="Arial"/>
                <w:sz w:val="22"/>
                <w:szCs w:val="22"/>
              </w:rPr>
              <w:t xml:space="preserve">Promote engagement into treatment, care and support, and ensure the consistency of alcohol and drug service provision across Moray; supporting community services in meeting the needs of those using services where alcohol or drug use is a factor. </w:t>
            </w:r>
          </w:p>
        </w:tc>
      </w:tr>
    </w:tbl>
    <w:p w:rsidR="00A1399F" w:rsidRPr="00604AE4" w:rsidRDefault="00A1399F" w:rsidP="00A1399F">
      <w:pPr>
        <w:rPr>
          <w:rFonts w:ascii="Arial" w:hAnsi="Arial" w:cs="Arial"/>
        </w:rPr>
      </w:pPr>
    </w:p>
    <w:tbl>
      <w:tblPr>
        <w:tblW w:w="160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A0" w:firstRow="1" w:lastRow="0" w:firstColumn="1" w:lastColumn="0" w:noHBand="0" w:noVBand="0"/>
      </w:tblPr>
      <w:tblGrid>
        <w:gridCol w:w="16023"/>
      </w:tblGrid>
      <w:tr w:rsidR="00A1399F" w:rsidRPr="00604AE4" w:rsidTr="00C93760">
        <w:trPr>
          <w:cantSplit/>
          <w:tblHeader/>
          <w:jc w:val="center"/>
        </w:trPr>
        <w:tc>
          <w:tcPr>
            <w:tcW w:w="16023" w:type="dxa"/>
            <w:shd w:val="clear" w:color="auto" w:fill="D9D9D9"/>
          </w:tcPr>
          <w:p w:rsidR="00A1399F" w:rsidRPr="00604AE4" w:rsidRDefault="00A1399F" w:rsidP="00C93760">
            <w:pPr>
              <w:pStyle w:val="Heading2"/>
              <w:rPr>
                <w:rFonts w:ascii="Arial" w:hAnsi="Arial" w:cs="Arial"/>
              </w:rPr>
            </w:pPr>
            <w:r w:rsidRPr="00604AE4">
              <w:rPr>
                <w:rFonts w:ascii="Arial" w:hAnsi="Arial" w:cs="Arial"/>
              </w:rPr>
              <w:lastRenderedPageBreak/>
              <w:br w:type="page"/>
            </w:r>
            <w:r w:rsidRPr="00604AE4">
              <w:rPr>
                <w:rFonts w:ascii="Arial" w:hAnsi="Arial" w:cs="Arial"/>
              </w:rPr>
              <w:br w:type="page"/>
            </w:r>
            <w:bookmarkStart w:id="64" w:name="_Toc40864732"/>
            <w:bookmarkStart w:id="65" w:name="_Toc67317855"/>
            <w:bookmarkStart w:id="66" w:name="_Toc89186068"/>
            <w:r w:rsidRPr="00604AE4">
              <w:rPr>
                <w:rFonts w:ascii="Arial" w:hAnsi="Arial" w:cs="Arial"/>
              </w:rPr>
              <w:t>MADP THREE YEAR DELIVERY PLAN: ACTIONS</w:t>
            </w:r>
            <w:bookmarkEnd w:id="64"/>
            <w:bookmarkEnd w:id="65"/>
            <w:bookmarkEnd w:id="66"/>
          </w:p>
        </w:tc>
      </w:tr>
    </w:tbl>
    <w:p w:rsidR="00A1399F" w:rsidRPr="00604AE4" w:rsidRDefault="00A1399F" w:rsidP="00A1399F">
      <w:pPr>
        <w:spacing w:line="20" w:lineRule="exact"/>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12911"/>
      </w:tblGrid>
      <w:tr w:rsidR="00A1399F" w:rsidRPr="00604AE4" w:rsidTr="00C93760">
        <w:trPr>
          <w:cantSplit/>
          <w:jc w:val="center"/>
        </w:trPr>
        <w:tc>
          <w:tcPr>
            <w:tcW w:w="3112" w:type="dxa"/>
            <w:shd w:val="clear" w:color="auto" w:fill="D9D9D9"/>
          </w:tcPr>
          <w:p w:rsidR="00A1399F" w:rsidRPr="00604AE4" w:rsidRDefault="00A1399F" w:rsidP="00C93760">
            <w:pPr>
              <w:rPr>
                <w:rFonts w:ascii="Arial" w:hAnsi="Arial" w:cs="Arial"/>
                <w:b/>
              </w:rPr>
            </w:pPr>
            <w:r w:rsidRPr="00604AE4">
              <w:rPr>
                <w:rFonts w:ascii="Arial" w:hAnsi="Arial" w:cs="Arial"/>
                <w:b/>
              </w:rPr>
              <w:t>NATIONAL OUTCOME</w:t>
            </w:r>
          </w:p>
        </w:tc>
        <w:tc>
          <w:tcPr>
            <w:tcW w:w="12911" w:type="dxa"/>
            <w:shd w:val="clear" w:color="auto" w:fill="D9D9D9"/>
          </w:tcPr>
          <w:p w:rsidR="00A1399F" w:rsidRPr="00604AE4" w:rsidRDefault="00A1399F" w:rsidP="00C93760">
            <w:pPr>
              <w:rPr>
                <w:rFonts w:ascii="Arial" w:hAnsi="Arial" w:cs="Arial"/>
                <w:b/>
              </w:rPr>
            </w:pPr>
            <w:r w:rsidRPr="00604AE4">
              <w:rPr>
                <w:rFonts w:ascii="Arial" w:hAnsi="Arial" w:cs="Arial"/>
                <w:b/>
              </w:rPr>
              <w:t xml:space="preserve">PREVENTION &amp; EARLY EDUCATION </w:t>
            </w:r>
          </w:p>
          <w:p w:rsidR="00A1399F" w:rsidRPr="00604AE4" w:rsidRDefault="00A1399F" w:rsidP="00C93760">
            <w:pPr>
              <w:rPr>
                <w:rFonts w:ascii="Arial" w:hAnsi="Arial" w:cs="Arial"/>
                <w:b/>
              </w:rPr>
            </w:pPr>
            <w:r w:rsidRPr="00604AE4">
              <w:rPr>
                <w:rFonts w:ascii="Arial" w:hAnsi="Arial" w:cs="Arial"/>
                <w:b/>
              </w:rPr>
              <w:t>Fewer people develop problem drug (and alcohol) use.</w:t>
            </w:r>
          </w:p>
        </w:tc>
      </w:tr>
      <w:tr w:rsidR="00A1399F" w:rsidRPr="00604AE4" w:rsidTr="00C93760">
        <w:trPr>
          <w:cantSplit/>
          <w:tblHeader/>
          <w:jc w:val="center"/>
        </w:trPr>
        <w:tc>
          <w:tcPr>
            <w:tcW w:w="3112" w:type="dxa"/>
            <w:shd w:val="clear" w:color="auto" w:fill="D9D9D9"/>
          </w:tcPr>
          <w:p w:rsidR="00A1399F" w:rsidRPr="00604AE4" w:rsidRDefault="00A1399F" w:rsidP="00C93760">
            <w:pPr>
              <w:rPr>
                <w:rFonts w:ascii="Arial" w:hAnsi="Arial" w:cs="Arial"/>
                <w:b/>
              </w:rPr>
            </w:pPr>
            <w:r w:rsidRPr="00604AE4">
              <w:rPr>
                <w:rFonts w:ascii="Arial" w:hAnsi="Arial" w:cs="Arial"/>
                <w:b/>
              </w:rPr>
              <w:t>ALCOHOL AND DRUG PARTNERSHIP 3 YEAR OUTCOME.</w:t>
            </w:r>
          </w:p>
        </w:tc>
        <w:tc>
          <w:tcPr>
            <w:tcW w:w="12911" w:type="dxa"/>
            <w:shd w:val="clear" w:color="auto" w:fill="D9D9D9"/>
          </w:tcPr>
          <w:p w:rsidR="00A1399F" w:rsidRPr="00604AE4" w:rsidRDefault="00A1399F" w:rsidP="00C93760">
            <w:pPr>
              <w:rPr>
                <w:rFonts w:ascii="Arial" w:hAnsi="Arial" w:cs="Arial"/>
                <w:b/>
              </w:rPr>
            </w:pPr>
            <w:r w:rsidRPr="00604AE4">
              <w:rPr>
                <w:rFonts w:ascii="Arial" w:hAnsi="Arial" w:cs="Arial"/>
                <w:b/>
              </w:rPr>
              <w:t>People are healthier and experience less harm as a result of alcohol and drug use and all services work together to reduce alcohol and drug related harms and deaths.</w:t>
            </w:r>
          </w:p>
          <w:p w:rsidR="00A1399F" w:rsidRPr="00604AE4" w:rsidRDefault="00A1399F" w:rsidP="00C93760">
            <w:pPr>
              <w:rPr>
                <w:rFonts w:ascii="Arial" w:hAnsi="Arial" w:cs="Arial"/>
                <w:b/>
              </w:rPr>
            </w:pPr>
            <w:r w:rsidRPr="00604AE4">
              <w:rPr>
                <w:rFonts w:ascii="Arial" w:hAnsi="Arial" w:cs="Arial"/>
                <w:b/>
              </w:rPr>
              <w:t>People live in positive, health promoting local environments where alcohol and drugs are less readily available.</w:t>
            </w:r>
          </w:p>
          <w:p w:rsidR="00A1399F" w:rsidRPr="00604AE4" w:rsidRDefault="00A1399F" w:rsidP="00C93760">
            <w:pPr>
              <w:pStyle w:val="ListParagraph"/>
              <w:autoSpaceDE w:val="0"/>
              <w:autoSpaceDN w:val="0"/>
              <w:adjustRightInd w:val="0"/>
              <w:spacing w:after="0" w:line="240" w:lineRule="auto"/>
              <w:ind w:left="0"/>
              <w:rPr>
                <w:rFonts w:ascii="Arial" w:hAnsi="Arial" w:cs="Arial"/>
                <w:b/>
              </w:rPr>
            </w:pPr>
            <w:r w:rsidRPr="00604AE4">
              <w:rPr>
                <w:rFonts w:ascii="Arial" w:hAnsi="Arial" w:cs="Arial"/>
                <w:b/>
              </w:rPr>
              <w:t>Intelligence on the nature, scale of need, effectiveness  is generated, managed and applied to ensure evidence informed decision making and action; informing prevention, treatment and support services,. With services being of high quality, continually improving, efficient, evidence based and responsive, ensuring people move through treatment into sustained recovery.</w:t>
            </w:r>
          </w:p>
          <w:p w:rsidR="00D01517" w:rsidRDefault="00D01517" w:rsidP="00C93760">
            <w:pPr>
              <w:rPr>
                <w:rFonts w:ascii="Arial" w:hAnsi="Arial" w:cs="Arial"/>
                <w:b/>
              </w:rPr>
            </w:pPr>
          </w:p>
          <w:p w:rsidR="00A1399F" w:rsidRPr="00604AE4" w:rsidRDefault="00A1399F" w:rsidP="00C93760">
            <w:pPr>
              <w:rPr>
                <w:rFonts w:ascii="Arial" w:hAnsi="Arial" w:cs="Arial"/>
                <w:b/>
              </w:rPr>
            </w:pPr>
            <w:r w:rsidRPr="00604AE4">
              <w:rPr>
                <w:rFonts w:ascii="Arial" w:hAnsi="Arial" w:cs="Arial"/>
                <w:b/>
              </w:rPr>
              <w:t>Accurate, easy to understand health-promoting information regarding Alcohol and Drugs will be shared, and disseminated.</w:t>
            </w:r>
          </w:p>
          <w:p w:rsidR="00A1399F" w:rsidRPr="00604AE4" w:rsidRDefault="00A1399F" w:rsidP="00C93760">
            <w:pPr>
              <w:rPr>
                <w:rFonts w:ascii="Arial" w:hAnsi="Arial" w:cs="Arial"/>
                <w:b/>
              </w:rPr>
            </w:pPr>
            <w:r w:rsidRPr="00604AE4">
              <w:rPr>
                <w:rFonts w:ascii="Arial" w:hAnsi="Arial" w:cs="Arial"/>
                <w:b/>
              </w:rPr>
              <w:t xml:space="preserve">Children live in safe and supportive families: Intervening at the earliest opportunity to minimise the impact of parental substance use on family wellbeing </w:t>
            </w:r>
          </w:p>
        </w:tc>
      </w:tr>
    </w:tbl>
    <w:p w:rsidR="00A1399F" w:rsidRPr="00604AE4" w:rsidRDefault="00A1399F" w:rsidP="00A1399F">
      <w:pPr>
        <w:spacing w:line="40" w:lineRule="exact"/>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gridCol w:w="3544"/>
        <w:gridCol w:w="1994"/>
      </w:tblGrid>
      <w:tr w:rsidR="00A1399F" w:rsidRPr="00604AE4" w:rsidTr="00296315">
        <w:trPr>
          <w:tblHeader/>
          <w:jc w:val="center"/>
        </w:trPr>
        <w:tc>
          <w:tcPr>
            <w:tcW w:w="10485" w:type="dxa"/>
            <w:shd w:val="clear" w:color="auto" w:fill="D9D9D9"/>
          </w:tcPr>
          <w:p w:rsidR="00A1399F" w:rsidRPr="00604AE4" w:rsidRDefault="00A1399F" w:rsidP="00C93760">
            <w:pPr>
              <w:rPr>
                <w:rFonts w:ascii="Arial" w:hAnsi="Arial" w:cs="Arial"/>
                <w:b/>
              </w:rPr>
            </w:pPr>
            <w:r w:rsidRPr="00604AE4">
              <w:rPr>
                <w:rFonts w:ascii="Arial" w:hAnsi="Arial" w:cs="Arial"/>
                <w:b/>
              </w:rPr>
              <w:t>ACTIONS</w:t>
            </w:r>
          </w:p>
        </w:tc>
        <w:tc>
          <w:tcPr>
            <w:tcW w:w="3544" w:type="dxa"/>
            <w:shd w:val="clear" w:color="auto" w:fill="D9D9D9"/>
          </w:tcPr>
          <w:p w:rsidR="00A1399F" w:rsidRPr="00604AE4" w:rsidRDefault="00A1399F" w:rsidP="00C93760">
            <w:pPr>
              <w:rPr>
                <w:rFonts w:ascii="Arial" w:hAnsi="Arial" w:cs="Arial"/>
                <w:b/>
              </w:rPr>
            </w:pPr>
            <w:r w:rsidRPr="00604AE4">
              <w:rPr>
                <w:rFonts w:ascii="Arial" w:hAnsi="Arial" w:cs="Arial"/>
                <w:b/>
              </w:rPr>
              <w:t xml:space="preserve">PERFORMANCE INDICATORS(S) </w:t>
            </w:r>
          </w:p>
        </w:tc>
        <w:tc>
          <w:tcPr>
            <w:tcW w:w="1994" w:type="dxa"/>
            <w:shd w:val="clear" w:color="auto" w:fill="D9D9D9"/>
          </w:tcPr>
          <w:p w:rsidR="00A1399F" w:rsidRPr="00604AE4" w:rsidRDefault="00A1399F" w:rsidP="00C93760">
            <w:pPr>
              <w:rPr>
                <w:rFonts w:ascii="Arial" w:hAnsi="Arial" w:cs="Arial"/>
                <w:b/>
              </w:rPr>
            </w:pPr>
            <w:r w:rsidRPr="00604AE4">
              <w:rPr>
                <w:rFonts w:ascii="Arial" w:hAnsi="Arial" w:cs="Arial"/>
                <w:b/>
              </w:rPr>
              <w:t>LINKS TO CONTRACTS</w:t>
            </w:r>
          </w:p>
        </w:tc>
      </w:tr>
      <w:tr w:rsidR="00A1399F" w:rsidRPr="00604AE4" w:rsidTr="00296315">
        <w:trPr>
          <w:jc w:val="center"/>
        </w:trPr>
        <w:tc>
          <w:tcPr>
            <w:tcW w:w="10485" w:type="dxa"/>
          </w:tcPr>
          <w:p w:rsidR="00A1399F" w:rsidRDefault="00A1399F" w:rsidP="00C93760">
            <w:pPr>
              <w:rPr>
                <w:rFonts w:ascii="Arial" w:hAnsi="Arial" w:cs="Arial"/>
              </w:rPr>
            </w:pPr>
            <w:r w:rsidRPr="00604AE4">
              <w:rPr>
                <w:rFonts w:ascii="Arial" w:hAnsi="Arial" w:cs="Arial"/>
              </w:rPr>
              <w:t>Identify the level of physical and mental wellbeing of those accessing Drug and Alcohol Services, and improve these through treatment and support.</w:t>
            </w:r>
          </w:p>
          <w:p w:rsidR="00AD24C9" w:rsidRPr="00604AE4" w:rsidRDefault="00AD24C9" w:rsidP="00C93760">
            <w:pPr>
              <w:rPr>
                <w:rFonts w:ascii="Arial" w:hAnsi="Arial" w:cs="Arial"/>
              </w:rPr>
            </w:pPr>
            <w:r>
              <w:rPr>
                <w:rFonts w:ascii="Arial" w:hAnsi="Arial" w:cs="Arial"/>
              </w:rPr>
              <w:t>All services will comply with the DAISy reporting requirements as a condition of their funding.</w:t>
            </w:r>
          </w:p>
        </w:tc>
        <w:tc>
          <w:tcPr>
            <w:tcW w:w="3544" w:type="dxa"/>
          </w:tcPr>
          <w:p w:rsidR="00A1399F" w:rsidRPr="00604AE4" w:rsidRDefault="00A1399F" w:rsidP="00C93760">
            <w:pPr>
              <w:ind w:right="-2314"/>
              <w:rPr>
                <w:rFonts w:ascii="Arial" w:hAnsi="Arial" w:cs="Arial"/>
              </w:rPr>
            </w:pPr>
            <w:r w:rsidRPr="00604AE4">
              <w:rPr>
                <w:rFonts w:ascii="Arial" w:hAnsi="Arial" w:cs="Arial"/>
              </w:rPr>
              <w:t>DAISy and Recovery Outcomes Tools</w:t>
            </w:r>
          </w:p>
        </w:tc>
        <w:tc>
          <w:tcPr>
            <w:tcW w:w="1994" w:type="dxa"/>
          </w:tcPr>
          <w:p w:rsidR="00A1399F" w:rsidRDefault="00AD24C9" w:rsidP="00C93760">
            <w:pPr>
              <w:rPr>
                <w:rFonts w:ascii="Arial" w:hAnsi="Arial" w:cs="Arial"/>
              </w:rPr>
            </w:pPr>
            <w:r>
              <w:rPr>
                <w:rFonts w:ascii="Arial" w:hAnsi="Arial" w:cs="Arial"/>
              </w:rPr>
              <w:t>C</w:t>
            </w:r>
            <w:r w:rsidR="00A1399F" w:rsidRPr="00604AE4">
              <w:rPr>
                <w:rFonts w:ascii="Arial" w:hAnsi="Arial" w:cs="Arial"/>
              </w:rPr>
              <w:t>ontract management report</w:t>
            </w:r>
            <w:r>
              <w:rPr>
                <w:rFonts w:ascii="Arial" w:hAnsi="Arial" w:cs="Arial"/>
              </w:rPr>
              <w:t>ing and performance reporting.</w:t>
            </w:r>
          </w:p>
          <w:p w:rsidR="00AD24C9" w:rsidRDefault="00AD24C9" w:rsidP="00C93760">
            <w:pPr>
              <w:rPr>
                <w:rFonts w:ascii="Arial" w:hAnsi="Arial" w:cs="Arial"/>
              </w:rPr>
            </w:pPr>
          </w:p>
          <w:p w:rsidR="00AD24C9" w:rsidRPr="00604AE4" w:rsidRDefault="00AD24C9" w:rsidP="00C93760">
            <w:pPr>
              <w:rPr>
                <w:rFonts w:ascii="Arial" w:hAnsi="Arial" w:cs="Arial"/>
              </w:rPr>
            </w:pPr>
            <w:r>
              <w:rPr>
                <w:rFonts w:ascii="Arial" w:hAnsi="Arial" w:cs="Arial"/>
              </w:rPr>
              <w:t>MADP quarterly reports.</w:t>
            </w:r>
          </w:p>
        </w:tc>
      </w:tr>
      <w:tr w:rsidR="00A1399F" w:rsidRPr="00604AE4" w:rsidTr="00296315">
        <w:trPr>
          <w:jc w:val="center"/>
        </w:trPr>
        <w:tc>
          <w:tcPr>
            <w:tcW w:w="10485" w:type="dxa"/>
          </w:tcPr>
          <w:p w:rsidR="00A1399F" w:rsidRPr="00604AE4" w:rsidRDefault="00A1399F" w:rsidP="00C93760">
            <w:pPr>
              <w:autoSpaceDE w:val="0"/>
              <w:autoSpaceDN w:val="0"/>
              <w:adjustRightInd w:val="0"/>
              <w:rPr>
                <w:rFonts w:ascii="Arial" w:hAnsi="Arial" w:cs="Arial"/>
              </w:rPr>
            </w:pPr>
            <w:r w:rsidRPr="00604AE4">
              <w:rPr>
                <w:rFonts w:ascii="Arial" w:hAnsi="Arial" w:cs="Arial"/>
              </w:rPr>
              <w:t xml:space="preserve">Use </w:t>
            </w:r>
            <w:r w:rsidRPr="00604AE4">
              <w:rPr>
                <w:rFonts w:ascii="Arial" w:eastAsia="Calibri" w:hAnsi="Arial" w:cs="Arial"/>
              </w:rPr>
              <w:t xml:space="preserve">National Recovery Outcomes Tool </w:t>
            </w:r>
            <w:r w:rsidR="00AD24C9">
              <w:rPr>
                <w:rFonts w:ascii="Arial" w:eastAsia="Calibri" w:hAnsi="Arial" w:cs="Arial"/>
              </w:rPr>
              <w:t xml:space="preserve">(and whichever tool is embedded into DAISy) </w:t>
            </w:r>
            <w:r w:rsidRPr="00604AE4">
              <w:rPr>
                <w:rFonts w:ascii="Arial" w:hAnsi="Arial" w:cs="Arial"/>
              </w:rPr>
              <w:t>to measure outcomes and use this information to support those in service and as part of operational and strategic planning.</w:t>
            </w:r>
          </w:p>
        </w:tc>
        <w:tc>
          <w:tcPr>
            <w:tcW w:w="3544" w:type="dxa"/>
          </w:tcPr>
          <w:p w:rsidR="00A1399F" w:rsidRPr="00604AE4" w:rsidRDefault="00A1399F" w:rsidP="00C93760">
            <w:pPr>
              <w:autoSpaceDE w:val="0"/>
              <w:autoSpaceDN w:val="0"/>
              <w:adjustRightInd w:val="0"/>
              <w:rPr>
                <w:rFonts w:ascii="Arial" w:eastAsia="Calibri" w:hAnsi="Arial" w:cs="Arial"/>
              </w:rPr>
            </w:pPr>
            <w:r w:rsidRPr="00604AE4">
              <w:rPr>
                <w:rFonts w:ascii="Arial" w:hAnsi="Arial" w:cs="Arial"/>
              </w:rPr>
              <w:t xml:space="preserve">DAISy, Recovery Outcomes Tool, contract management report, quarterly and </w:t>
            </w:r>
            <w:r w:rsidR="00E9264F">
              <w:rPr>
                <w:rFonts w:ascii="Arial" w:hAnsi="Arial" w:cs="Arial"/>
              </w:rPr>
              <w:t xml:space="preserve">annual MADP </w:t>
            </w:r>
            <w:r w:rsidR="007E4FCF">
              <w:rPr>
                <w:rFonts w:ascii="Arial" w:hAnsi="Arial" w:cs="Arial"/>
              </w:rPr>
              <w:t>reports.</w:t>
            </w:r>
          </w:p>
        </w:tc>
        <w:tc>
          <w:tcPr>
            <w:tcW w:w="1994" w:type="dxa"/>
          </w:tcPr>
          <w:p w:rsidR="00AD24C9" w:rsidRDefault="00AD24C9" w:rsidP="00AD24C9">
            <w:pPr>
              <w:rPr>
                <w:rFonts w:ascii="Arial" w:hAnsi="Arial" w:cs="Arial"/>
              </w:rPr>
            </w:pPr>
            <w:r>
              <w:rPr>
                <w:rFonts w:ascii="Arial" w:hAnsi="Arial" w:cs="Arial"/>
              </w:rPr>
              <w:t>C</w:t>
            </w:r>
            <w:r w:rsidRPr="00604AE4">
              <w:rPr>
                <w:rFonts w:ascii="Arial" w:hAnsi="Arial" w:cs="Arial"/>
              </w:rPr>
              <w:t>ontract management report</w:t>
            </w:r>
            <w:r>
              <w:rPr>
                <w:rFonts w:ascii="Arial" w:hAnsi="Arial" w:cs="Arial"/>
              </w:rPr>
              <w:t xml:space="preserve">ing and </w:t>
            </w:r>
            <w:r w:rsidR="00E9264F">
              <w:rPr>
                <w:rFonts w:ascii="Arial" w:hAnsi="Arial" w:cs="Arial"/>
              </w:rPr>
              <w:lastRenderedPageBreak/>
              <w:t>p</w:t>
            </w:r>
            <w:r>
              <w:rPr>
                <w:rFonts w:ascii="Arial" w:hAnsi="Arial" w:cs="Arial"/>
              </w:rPr>
              <w:t>erformance reporting.</w:t>
            </w:r>
          </w:p>
          <w:p w:rsidR="00A1399F" w:rsidRPr="00604AE4" w:rsidRDefault="00AD24C9" w:rsidP="00AD24C9">
            <w:pPr>
              <w:autoSpaceDE w:val="0"/>
              <w:autoSpaceDN w:val="0"/>
              <w:adjustRightInd w:val="0"/>
              <w:rPr>
                <w:rFonts w:ascii="Arial" w:hAnsi="Arial" w:cs="Arial"/>
              </w:rPr>
            </w:pPr>
            <w:r>
              <w:rPr>
                <w:rFonts w:ascii="Arial" w:hAnsi="Arial" w:cs="Arial"/>
              </w:rPr>
              <w:t>MADP quarterly report.</w:t>
            </w:r>
          </w:p>
        </w:tc>
      </w:tr>
      <w:tr w:rsidR="00A1399F" w:rsidRPr="00604AE4" w:rsidTr="00296315">
        <w:trPr>
          <w:jc w:val="center"/>
        </w:trPr>
        <w:tc>
          <w:tcPr>
            <w:tcW w:w="10485" w:type="dxa"/>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lastRenderedPageBreak/>
              <w:t>Deliver Alcohol Brief Interventions and MEOC (Making Every Opportunity Count) interventions in a range of settings, in conjunction with Health Improvement colleagues.</w:t>
            </w:r>
          </w:p>
        </w:tc>
        <w:tc>
          <w:tcPr>
            <w:tcW w:w="3544" w:type="dxa"/>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ABI reporting data and annual report, and MEOC reports</w:t>
            </w:r>
            <w:r w:rsidR="007E4FCF">
              <w:rPr>
                <w:rFonts w:ascii="Arial" w:hAnsi="Arial" w:cs="Arial"/>
              </w:rPr>
              <w:t>.</w:t>
            </w:r>
          </w:p>
        </w:tc>
        <w:tc>
          <w:tcPr>
            <w:tcW w:w="1994" w:type="dxa"/>
          </w:tcPr>
          <w:p w:rsidR="00A1399F" w:rsidRPr="00604AE4" w:rsidRDefault="00A1399F" w:rsidP="00C93760">
            <w:pPr>
              <w:pStyle w:val="ListParagraph"/>
              <w:spacing w:after="0" w:line="240" w:lineRule="auto"/>
              <w:ind w:left="0"/>
              <w:contextualSpacing w:val="0"/>
              <w:rPr>
                <w:rFonts w:ascii="Arial" w:hAnsi="Arial" w:cs="Arial"/>
              </w:rPr>
            </w:pPr>
          </w:p>
        </w:tc>
      </w:tr>
      <w:tr w:rsidR="00A1399F" w:rsidRPr="00604AE4" w:rsidTr="00296315">
        <w:trPr>
          <w:jc w:val="center"/>
        </w:trPr>
        <w:tc>
          <w:tcPr>
            <w:tcW w:w="10485" w:type="dxa"/>
          </w:tcPr>
          <w:p w:rsidR="00A1399F" w:rsidRPr="00604AE4" w:rsidRDefault="00A1399F" w:rsidP="00C93760">
            <w:pPr>
              <w:rPr>
                <w:rFonts w:ascii="Arial" w:hAnsi="Arial" w:cs="Arial"/>
              </w:rPr>
            </w:pPr>
            <w:r w:rsidRPr="00604AE4">
              <w:rPr>
                <w:rFonts w:ascii="Arial" w:hAnsi="Arial" w:cs="Arial"/>
              </w:rPr>
              <w:t>Facilitate the use of ABI’s in mandatory and mon-mandatory settings to help identify people who are consuming alcohol at unsafe levels, and offer them the necessary advice and help to reduce their levels of alcohol consumption, in accordance with ABI national Guidance 2018/19.</w:t>
            </w:r>
          </w:p>
        </w:tc>
        <w:tc>
          <w:tcPr>
            <w:tcW w:w="3544" w:type="dxa"/>
          </w:tcPr>
          <w:p w:rsidR="00A1399F" w:rsidRPr="00604AE4" w:rsidRDefault="00A1399F" w:rsidP="00C93760">
            <w:pPr>
              <w:rPr>
                <w:rFonts w:ascii="Arial" w:hAnsi="Arial" w:cs="Arial"/>
              </w:rPr>
            </w:pPr>
            <w:r w:rsidRPr="00604AE4">
              <w:rPr>
                <w:rFonts w:ascii="Arial" w:hAnsi="Arial" w:cs="Arial"/>
              </w:rPr>
              <w:t>ABI data reports</w:t>
            </w:r>
            <w:r w:rsidR="007E4FCF">
              <w:rPr>
                <w:rFonts w:ascii="Arial" w:hAnsi="Arial" w:cs="Arial"/>
              </w:rPr>
              <w:t>.</w:t>
            </w:r>
          </w:p>
        </w:tc>
        <w:tc>
          <w:tcPr>
            <w:tcW w:w="1994" w:type="dxa"/>
          </w:tcPr>
          <w:p w:rsidR="00A1399F" w:rsidRPr="00604AE4" w:rsidRDefault="00A1399F" w:rsidP="00C93760">
            <w:pPr>
              <w:rPr>
                <w:rFonts w:ascii="Arial" w:hAnsi="Arial" w:cs="Arial"/>
              </w:rPr>
            </w:pPr>
          </w:p>
        </w:tc>
      </w:tr>
      <w:tr w:rsidR="00A1399F" w:rsidRPr="00604AE4" w:rsidTr="00296315">
        <w:trPr>
          <w:jc w:val="center"/>
        </w:trPr>
        <w:tc>
          <w:tcPr>
            <w:tcW w:w="10485"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Work with NHS Grampian to ensure that Naloxone is available to both those using drugs as part of 1 – 1 interventions, and family members, distributed through NHS settings, and third sector providers.</w:t>
            </w:r>
          </w:p>
        </w:tc>
        <w:tc>
          <w:tcPr>
            <w:tcW w:w="3544"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NHS GRAMPIAN Naloxone data reports, Naloxone training reports</w:t>
            </w:r>
            <w:r w:rsidR="007E4FCF">
              <w:rPr>
                <w:rFonts w:ascii="Arial" w:hAnsi="Arial" w:cs="Arial"/>
              </w:rPr>
              <w:t>.</w:t>
            </w:r>
          </w:p>
        </w:tc>
        <w:tc>
          <w:tcPr>
            <w:tcW w:w="1994" w:type="dxa"/>
          </w:tcPr>
          <w:p w:rsidR="00A1399F" w:rsidRDefault="00A1399F" w:rsidP="00C93760">
            <w:pPr>
              <w:pStyle w:val="ListParagraph"/>
              <w:spacing w:after="0" w:line="240" w:lineRule="auto"/>
              <w:ind w:left="0"/>
              <w:rPr>
                <w:rFonts w:ascii="Arial" w:hAnsi="Arial" w:cs="Arial"/>
              </w:rPr>
            </w:pPr>
            <w:r w:rsidRPr="00604AE4">
              <w:rPr>
                <w:rFonts w:ascii="Arial" w:hAnsi="Arial" w:cs="Arial"/>
              </w:rPr>
              <w:t>Arrows Naloxone post</w:t>
            </w:r>
            <w:r w:rsidR="00C65E0A">
              <w:rPr>
                <w:rFonts w:ascii="Arial" w:hAnsi="Arial" w:cs="Arial"/>
              </w:rPr>
              <w:t>.</w:t>
            </w:r>
          </w:p>
          <w:p w:rsidR="00C65E0A" w:rsidRDefault="00C65E0A" w:rsidP="00C93760">
            <w:pPr>
              <w:pStyle w:val="ListParagraph"/>
              <w:spacing w:after="0" w:line="240" w:lineRule="auto"/>
              <w:ind w:left="0"/>
              <w:rPr>
                <w:rFonts w:ascii="Arial" w:hAnsi="Arial" w:cs="Arial"/>
              </w:rPr>
            </w:pPr>
            <w:r>
              <w:rPr>
                <w:rFonts w:ascii="Arial" w:hAnsi="Arial" w:cs="Arial"/>
              </w:rPr>
              <w:t>MADP Quarterly report</w:t>
            </w:r>
          </w:p>
          <w:p w:rsidR="00C65E0A" w:rsidRDefault="00C65E0A" w:rsidP="00C93760">
            <w:pPr>
              <w:pStyle w:val="ListParagraph"/>
              <w:spacing w:after="0" w:line="240" w:lineRule="auto"/>
              <w:ind w:left="0"/>
              <w:rPr>
                <w:rFonts w:ascii="Arial" w:hAnsi="Arial" w:cs="Arial"/>
              </w:rPr>
            </w:pPr>
            <w:r>
              <w:rPr>
                <w:rFonts w:ascii="Arial" w:hAnsi="Arial" w:cs="Arial"/>
              </w:rPr>
              <w:t>MIDAS report</w:t>
            </w:r>
          </w:p>
          <w:p w:rsidR="00C65E0A" w:rsidRPr="00604AE4" w:rsidRDefault="00C65E0A" w:rsidP="00C93760">
            <w:pPr>
              <w:pStyle w:val="ListParagraph"/>
              <w:spacing w:after="0" w:line="240" w:lineRule="auto"/>
              <w:ind w:left="0"/>
              <w:rPr>
                <w:rFonts w:ascii="Arial" w:hAnsi="Arial" w:cs="Arial"/>
              </w:rPr>
            </w:pPr>
            <w:r>
              <w:rPr>
                <w:rFonts w:ascii="Arial" w:hAnsi="Arial" w:cs="Arial"/>
              </w:rPr>
              <w:t>NEO system</w:t>
            </w:r>
          </w:p>
        </w:tc>
      </w:tr>
      <w:tr w:rsidR="00A1399F" w:rsidRPr="00604AE4" w:rsidTr="00296315">
        <w:trPr>
          <w:jc w:val="center"/>
        </w:trPr>
        <w:tc>
          <w:tcPr>
            <w:tcW w:w="10485" w:type="dxa"/>
          </w:tcPr>
          <w:p w:rsidR="00A1399F" w:rsidRPr="00604AE4" w:rsidRDefault="0072439D" w:rsidP="0072439D">
            <w:pPr>
              <w:rPr>
                <w:rFonts w:ascii="Arial" w:hAnsi="Arial" w:cs="Arial"/>
              </w:rPr>
            </w:pPr>
            <w:r>
              <w:rPr>
                <w:rFonts w:ascii="Arial" w:hAnsi="Arial" w:cs="Arial"/>
              </w:rPr>
              <w:t>Review and p</w:t>
            </w:r>
            <w:r w:rsidR="00A1399F" w:rsidRPr="00604AE4">
              <w:rPr>
                <w:rFonts w:ascii="Arial" w:hAnsi="Arial" w:cs="Arial"/>
              </w:rPr>
              <w:t>romote the Needle Exchange service within Arrows, and build this into the revised Single</w:t>
            </w:r>
            <w:r w:rsidR="00C65E0A">
              <w:rPr>
                <w:rFonts w:ascii="Arial" w:hAnsi="Arial" w:cs="Arial"/>
              </w:rPr>
              <w:t xml:space="preserve"> Point of Contact tender in 2022</w:t>
            </w:r>
            <w:r>
              <w:rPr>
                <w:rFonts w:ascii="Arial" w:hAnsi="Arial" w:cs="Arial"/>
              </w:rPr>
              <w:t>, and continue to promote this through the future provider.</w:t>
            </w:r>
          </w:p>
        </w:tc>
        <w:tc>
          <w:tcPr>
            <w:tcW w:w="3544" w:type="dxa"/>
          </w:tcPr>
          <w:p w:rsidR="00A1399F" w:rsidRPr="00604AE4" w:rsidRDefault="00A1399F" w:rsidP="00C93760">
            <w:pPr>
              <w:rPr>
                <w:rFonts w:ascii="Arial" w:hAnsi="Arial" w:cs="Arial"/>
              </w:rPr>
            </w:pPr>
            <w:r w:rsidRPr="00604AE4">
              <w:rPr>
                <w:rFonts w:ascii="Arial" w:hAnsi="Arial" w:cs="Arial"/>
              </w:rPr>
              <w:t>NHS Grampian Needle Exchange data report, contract. Single Point of contact tender.</w:t>
            </w:r>
          </w:p>
        </w:tc>
        <w:tc>
          <w:tcPr>
            <w:tcW w:w="1994" w:type="dxa"/>
          </w:tcPr>
          <w:p w:rsidR="00A1399F" w:rsidRPr="00604AE4" w:rsidRDefault="00A1399F" w:rsidP="00C93760">
            <w:pPr>
              <w:rPr>
                <w:rFonts w:ascii="Arial" w:hAnsi="Arial" w:cs="Arial"/>
              </w:rPr>
            </w:pPr>
            <w:r w:rsidRPr="00604AE4">
              <w:rPr>
                <w:rFonts w:ascii="Arial" w:hAnsi="Arial" w:cs="Arial"/>
              </w:rPr>
              <w:t>Quarriers Arrows NX contract</w:t>
            </w:r>
          </w:p>
        </w:tc>
      </w:tr>
      <w:tr w:rsidR="00A1399F" w:rsidRPr="00604AE4" w:rsidTr="00296315">
        <w:trPr>
          <w:jc w:val="center"/>
        </w:trPr>
        <w:tc>
          <w:tcPr>
            <w:tcW w:w="10485"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The Scottish Ambulance Service (SAS) will encourage those who have been administered naloxone by the SAS to seek support through Alcohol and Drug services through the SAS referral process.</w:t>
            </w:r>
          </w:p>
        </w:tc>
        <w:tc>
          <w:tcPr>
            <w:tcW w:w="3544"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NHS Grampian SAS data reports</w:t>
            </w:r>
            <w:r w:rsidR="007E4FCF">
              <w:rPr>
                <w:rFonts w:ascii="Arial" w:hAnsi="Arial" w:cs="Arial"/>
              </w:rPr>
              <w:t>.</w:t>
            </w:r>
          </w:p>
        </w:tc>
        <w:tc>
          <w:tcPr>
            <w:tcW w:w="1994" w:type="dxa"/>
          </w:tcPr>
          <w:p w:rsidR="00A1399F" w:rsidRPr="00604AE4" w:rsidRDefault="00A1399F" w:rsidP="00C93760">
            <w:pPr>
              <w:pStyle w:val="ListParagraph"/>
              <w:spacing w:after="0" w:line="240" w:lineRule="auto"/>
              <w:ind w:left="0"/>
              <w:rPr>
                <w:rFonts w:ascii="Arial" w:hAnsi="Arial" w:cs="Arial"/>
              </w:rPr>
            </w:pPr>
          </w:p>
        </w:tc>
      </w:tr>
      <w:tr w:rsidR="00A1399F" w:rsidRPr="00604AE4" w:rsidTr="00296315">
        <w:trPr>
          <w:jc w:val="center"/>
        </w:trPr>
        <w:tc>
          <w:tcPr>
            <w:tcW w:w="10485" w:type="dxa"/>
          </w:tcPr>
          <w:p w:rsidR="00A1399F" w:rsidRPr="00604AE4" w:rsidRDefault="00A1399F" w:rsidP="00C93760">
            <w:pPr>
              <w:rPr>
                <w:rFonts w:ascii="Arial" w:hAnsi="Arial" w:cs="Arial"/>
              </w:rPr>
            </w:pPr>
            <w:r w:rsidRPr="00604AE4">
              <w:rPr>
                <w:rFonts w:ascii="Arial" w:hAnsi="Arial" w:cs="Arial"/>
              </w:rPr>
              <w:t xml:space="preserve">Continue to support and promote the Needle Exchange scheme with Pharmacists and Arrows. </w:t>
            </w:r>
          </w:p>
        </w:tc>
        <w:tc>
          <w:tcPr>
            <w:tcW w:w="3544" w:type="dxa"/>
          </w:tcPr>
          <w:p w:rsidR="00A1399F" w:rsidRPr="00604AE4" w:rsidRDefault="00A1399F" w:rsidP="00C93760">
            <w:pPr>
              <w:rPr>
                <w:rFonts w:ascii="Arial" w:hAnsi="Arial" w:cs="Arial"/>
              </w:rPr>
            </w:pPr>
            <w:r w:rsidRPr="00604AE4">
              <w:rPr>
                <w:rFonts w:ascii="Arial" w:hAnsi="Arial" w:cs="Arial"/>
              </w:rPr>
              <w:t>NHS Grampian Needle Exchange data report.</w:t>
            </w:r>
          </w:p>
        </w:tc>
        <w:tc>
          <w:tcPr>
            <w:tcW w:w="1994" w:type="dxa"/>
          </w:tcPr>
          <w:p w:rsidR="00A1399F" w:rsidRPr="00604AE4" w:rsidRDefault="00A1399F" w:rsidP="00C93760">
            <w:pPr>
              <w:rPr>
                <w:rFonts w:ascii="Arial" w:hAnsi="Arial" w:cs="Arial"/>
              </w:rPr>
            </w:pPr>
            <w:r w:rsidRPr="00604AE4">
              <w:rPr>
                <w:rFonts w:ascii="Arial" w:hAnsi="Arial" w:cs="Arial"/>
              </w:rPr>
              <w:t>Quarriers Arrows NX contract</w:t>
            </w:r>
          </w:p>
        </w:tc>
      </w:tr>
      <w:tr w:rsidR="00A1399F" w:rsidRPr="00604AE4" w:rsidTr="00296315">
        <w:trPr>
          <w:jc w:val="center"/>
        </w:trPr>
        <w:tc>
          <w:tcPr>
            <w:tcW w:w="10485" w:type="dxa"/>
          </w:tcPr>
          <w:p w:rsidR="00A1399F" w:rsidRPr="00604AE4" w:rsidRDefault="00A1399F" w:rsidP="00C93760">
            <w:pPr>
              <w:rPr>
                <w:rFonts w:ascii="Arial" w:hAnsi="Arial" w:cs="Arial"/>
              </w:rPr>
            </w:pPr>
            <w:r w:rsidRPr="00604AE4">
              <w:rPr>
                <w:rFonts w:ascii="Arial" w:hAnsi="Arial" w:cs="Arial"/>
              </w:rPr>
              <w:t>Promote the safe use of Naloxone through training, and advertisement.</w:t>
            </w:r>
          </w:p>
        </w:tc>
        <w:tc>
          <w:tcPr>
            <w:tcW w:w="3544" w:type="dxa"/>
          </w:tcPr>
          <w:p w:rsidR="00A1399F" w:rsidRPr="00604AE4" w:rsidRDefault="00A1399F" w:rsidP="00C93760">
            <w:pPr>
              <w:rPr>
                <w:rFonts w:ascii="Arial" w:hAnsi="Arial" w:cs="Arial"/>
              </w:rPr>
            </w:pPr>
            <w:r w:rsidRPr="00604AE4">
              <w:rPr>
                <w:rFonts w:ascii="Arial" w:hAnsi="Arial" w:cs="Arial"/>
              </w:rPr>
              <w:t>NHS Grampian Naloxone data report. Naloxone training reports, examples of publications and promotion material.</w:t>
            </w:r>
          </w:p>
        </w:tc>
        <w:tc>
          <w:tcPr>
            <w:tcW w:w="1994" w:type="dxa"/>
          </w:tcPr>
          <w:p w:rsidR="00A1399F" w:rsidRPr="00604AE4" w:rsidRDefault="00814E12" w:rsidP="00C93760">
            <w:pPr>
              <w:rPr>
                <w:rFonts w:ascii="Arial" w:hAnsi="Arial" w:cs="Arial"/>
              </w:rPr>
            </w:pPr>
            <w:r>
              <w:rPr>
                <w:rFonts w:ascii="Arial" w:hAnsi="Arial" w:cs="Arial"/>
              </w:rPr>
              <w:t>MADP Quarterly Report.</w:t>
            </w:r>
          </w:p>
        </w:tc>
      </w:tr>
      <w:tr w:rsidR="00A1399F" w:rsidRPr="00604AE4" w:rsidTr="00296315">
        <w:trPr>
          <w:jc w:val="center"/>
        </w:trPr>
        <w:tc>
          <w:tcPr>
            <w:tcW w:w="10485"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Work with alcohol and drug services to reduce un</w:t>
            </w:r>
            <w:r w:rsidRPr="00604AE4">
              <w:rPr>
                <w:rFonts w:ascii="Arial" w:hAnsi="Arial" w:cs="Arial"/>
              </w:rPr>
              <w:noBreakHyphen/>
              <w:t>planned discharges; promoting re</w:t>
            </w:r>
            <w:r w:rsidRPr="00604AE4">
              <w:rPr>
                <w:rFonts w:ascii="Arial" w:hAnsi="Arial" w:cs="Arial"/>
              </w:rPr>
              <w:noBreakHyphen/>
              <w:t>engagement by proactive interventions.</w:t>
            </w:r>
          </w:p>
        </w:tc>
        <w:tc>
          <w:tcPr>
            <w:tcW w:w="3544" w:type="dxa"/>
          </w:tcPr>
          <w:p w:rsidR="00A1399F" w:rsidRPr="00604AE4" w:rsidRDefault="00A1399F" w:rsidP="00C93760">
            <w:pPr>
              <w:pStyle w:val="ListParagraph"/>
              <w:spacing w:after="0" w:line="240" w:lineRule="auto"/>
              <w:ind w:left="0"/>
              <w:rPr>
                <w:rFonts w:ascii="Arial" w:hAnsi="Arial" w:cs="Arial"/>
                <w:vertAlign w:val="superscript"/>
              </w:rPr>
            </w:pPr>
            <w:r w:rsidRPr="00604AE4">
              <w:rPr>
                <w:rFonts w:ascii="Arial" w:hAnsi="Arial" w:cs="Arial"/>
              </w:rPr>
              <w:t>DAISy data on unplanned discharges and Arrows Quarterly report.</w:t>
            </w:r>
          </w:p>
        </w:tc>
        <w:tc>
          <w:tcPr>
            <w:tcW w:w="1994" w:type="dxa"/>
          </w:tcPr>
          <w:p w:rsidR="00A1399F" w:rsidRDefault="006E3F5D" w:rsidP="00C93760">
            <w:pPr>
              <w:pStyle w:val="ListParagraph"/>
              <w:spacing w:after="0" w:line="240" w:lineRule="auto"/>
              <w:ind w:left="0"/>
              <w:rPr>
                <w:rFonts w:ascii="Arial" w:hAnsi="Arial" w:cs="Arial"/>
              </w:rPr>
            </w:pPr>
            <w:r w:rsidRPr="00604AE4">
              <w:rPr>
                <w:rFonts w:ascii="Arial" w:hAnsi="Arial" w:cs="Arial"/>
              </w:rPr>
              <w:t>Quarriers</w:t>
            </w:r>
            <w:r w:rsidR="00A1399F" w:rsidRPr="00604AE4">
              <w:rPr>
                <w:rFonts w:ascii="Arial" w:hAnsi="Arial" w:cs="Arial"/>
              </w:rPr>
              <w:t xml:space="preserve"> – Arrows and MIDAS</w:t>
            </w:r>
          </w:p>
          <w:p w:rsidR="006E3F5D" w:rsidRDefault="006E3F5D" w:rsidP="00C93760">
            <w:pPr>
              <w:pStyle w:val="ListParagraph"/>
              <w:spacing w:after="0" w:line="240" w:lineRule="auto"/>
              <w:ind w:left="0"/>
              <w:rPr>
                <w:rFonts w:ascii="Arial" w:hAnsi="Arial" w:cs="Arial"/>
              </w:rPr>
            </w:pPr>
          </w:p>
          <w:p w:rsidR="006E3F5D" w:rsidRDefault="006E3F5D" w:rsidP="00C93760">
            <w:pPr>
              <w:pStyle w:val="ListParagraph"/>
              <w:spacing w:after="0" w:line="240" w:lineRule="auto"/>
              <w:ind w:left="0"/>
              <w:rPr>
                <w:rFonts w:ascii="Arial" w:hAnsi="Arial" w:cs="Arial"/>
              </w:rPr>
            </w:pPr>
            <w:r>
              <w:rPr>
                <w:rFonts w:ascii="Arial" w:hAnsi="Arial" w:cs="Arial"/>
              </w:rPr>
              <w:t>Service quarterly reports.</w:t>
            </w:r>
          </w:p>
          <w:p w:rsidR="006E3F5D" w:rsidRDefault="006E3F5D" w:rsidP="00C93760">
            <w:pPr>
              <w:pStyle w:val="ListParagraph"/>
              <w:spacing w:after="0" w:line="240" w:lineRule="auto"/>
              <w:ind w:left="0"/>
              <w:rPr>
                <w:rFonts w:ascii="Arial" w:hAnsi="Arial" w:cs="Arial"/>
              </w:rPr>
            </w:pPr>
          </w:p>
          <w:p w:rsidR="006E3F5D" w:rsidRPr="00604AE4" w:rsidRDefault="006E3F5D" w:rsidP="00C93760">
            <w:pPr>
              <w:pStyle w:val="ListParagraph"/>
              <w:spacing w:after="0" w:line="240" w:lineRule="auto"/>
              <w:ind w:left="0"/>
              <w:rPr>
                <w:rFonts w:ascii="Arial" w:hAnsi="Arial" w:cs="Arial"/>
              </w:rPr>
            </w:pPr>
            <w:r>
              <w:rPr>
                <w:rFonts w:ascii="Arial" w:hAnsi="Arial" w:cs="Arial"/>
              </w:rPr>
              <w:t>MADP Quarterly Report.</w:t>
            </w:r>
          </w:p>
        </w:tc>
      </w:tr>
      <w:tr w:rsidR="00A1399F" w:rsidRPr="00604AE4" w:rsidTr="00296315">
        <w:trPr>
          <w:jc w:val="center"/>
        </w:trPr>
        <w:tc>
          <w:tcPr>
            <w:tcW w:w="10485"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lastRenderedPageBreak/>
              <w:t>Use information from NHS Grampian and Dr Grays relating to unscheduled care pathways, to identify opportunities for earlier intervention.</w:t>
            </w:r>
          </w:p>
        </w:tc>
        <w:tc>
          <w:tcPr>
            <w:tcW w:w="3544"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NHS Grampian – Health Intelligence report.</w:t>
            </w:r>
          </w:p>
        </w:tc>
        <w:tc>
          <w:tcPr>
            <w:tcW w:w="1994" w:type="dxa"/>
          </w:tcPr>
          <w:p w:rsidR="00A1399F" w:rsidRPr="00604AE4" w:rsidRDefault="00A1399F" w:rsidP="00C93760">
            <w:pPr>
              <w:pStyle w:val="ListParagraph"/>
              <w:spacing w:after="0" w:line="240" w:lineRule="auto"/>
              <w:ind w:left="0"/>
              <w:rPr>
                <w:rFonts w:ascii="Arial" w:hAnsi="Arial" w:cs="Arial"/>
              </w:rPr>
            </w:pPr>
          </w:p>
        </w:tc>
      </w:tr>
      <w:tr w:rsidR="00A1399F" w:rsidRPr="00604AE4" w:rsidTr="00296315">
        <w:trPr>
          <w:jc w:val="center"/>
        </w:trPr>
        <w:tc>
          <w:tcPr>
            <w:tcW w:w="10485" w:type="dxa"/>
          </w:tcPr>
          <w:p w:rsidR="006F65A5" w:rsidRDefault="006F65A5" w:rsidP="006F65A5">
            <w:pPr>
              <w:rPr>
                <w:rFonts w:ascii="Arial" w:hAnsi="Arial" w:cs="Arial"/>
              </w:rPr>
            </w:pPr>
            <w:r w:rsidRPr="00604AE4">
              <w:rPr>
                <w:rFonts w:ascii="Arial" w:hAnsi="Arial" w:cs="Arial"/>
              </w:rPr>
              <w:t xml:space="preserve">Undertake </w:t>
            </w:r>
            <w:r>
              <w:rPr>
                <w:rFonts w:ascii="Arial" w:hAnsi="Arial" w:cs="Arial"/>
              </w:rPr>
              <w:t>Non</w:t>
            </w:r>
            <w:r>
              <w:rPr>
                <w:rFonts w:ascii="Arial" w:hAnsi="Arial" w:cs="Arial"/>
              </w:rPr>
              <w:noBreakHyphen/>
              <w:t xml:space="preserve">fatal overdose reviews, </w:t>
            </w:r>
            <w:r w:rsidRPr="00604AE4">
              <w:rPr>
                <w:rFonts w:ascii="Arial" w:hAnsi="Arial" w:cs="Arial"/>
              </w:rPr>
              <w:t>drug/alcohol related deaths reviews</w:t>
            </w:r>
            <w:r>
              <w:rPr>
                <w:rFonts w:ascii="Arial" w:hAnsi="Arial" w:cs="Arial"/>
              </w:rPr>
              <w:t>, and risk management plans as part of the Moray MARS Drug related deaths processes and in line with Drug Death Task Force Recommendations</w:t>
            </w:r>
            <w:r w:rsidRPr="00604AE4">
              <w:rPr>
                <w:rFonts w:ascii="Arial" w:hAnsi="Arial" w:cs="Arial"/>
              </w:rPr>
              <w:t xml:space="preserve"> and use these reviews to identi</w:t>
            </w:r>
            <w:r>
              <w:rPr>
                <w:rFonts w:ascii="Arial" w:hAnsi="Arial" w:cs="Arial"/>
              </w:rPr>
              <w:t>fy opportunities to intervene</w:t>
            </w:r>
            <w:r w:rsidRPr="00604AE4">
              <w:rPr>
                <w:rFonts w:ascii="Arial" w:hAnsi="Arial" w:cs="Arial"/>
              </w:rPr>
              <w:t xml:space="preserve"> or reduce future deaths.</w:t>
            </w:r>
          </w:p>
          <w:p w:rsidR="000704B8" w:rsidRDefault="000704B8" w:rsidP="000704B8">
            <w:pPr>
              <w:rPr>
                <w:rFonts w:ascii="Arial" w:hAnsi="Arial" w:cs="Arial"/>
              </w:rPr>
            </w:pPr>
            <w:r>
              <w:rPr>
                <w:rFonts w:ascii="Arial" w:hAnsi="Arial" w:cs="Arial"/>
              </w:rPr>
              <w:t>Agencies and partnerships represented on the MADP agree to engage in and contribute to the MARS process.</w:t>
            </w:r>
          </w:p>
          <w:p w:rsidR="00A67D08" w:rsidRPr="00604AE4" w:rsidRDefault="000704B8" w:rsidP="000704B8">
            <w:pPr>
              <w:rPr>
                <w:rFonts w:ascii="Arial" w:hAnsi="Arial" w:cs="Arial"/>
              </w:rPr>
            </w:pPr>
            <w:r>
              <w:rPr>
                <w:rFonts w:ascii="Arial" w:hAnsi="Arial" w:cs="Arial"/>
              </w:rPr>
              <w:t>Provide reports as required, to COG, and to the half yearly to the MADP and feed the learning from the MARS process into commissioning decisions.</w:t>
            </w:r>
          </w:p>
        </w:tc>
        <w:tc>
          <w:tcPr>
            <w:tcW w:w="3544" w:type="dxa"/>
          </w:tcPr>
          <w:p w:rsidR="00A1399F" w:rsidRDefault="00A1399F" w:rsidP="00C93760">
            <w:pPr>
              <w:rPr>
                <w:rFonts w:ascii="Arial" w:hAnsi="Arial" w:cs="Arial"/>
              </w:rPr>
            </w:pPr>
            <w:r w:rsidRPr="00604AE4">
              <w:rPr>
                <w:rFonts w:ascii="Arial" w:hAnsi="Arial" w:cs="Arial"/>
              </w:rPr>
              <w:t>Alcohol and Drug Related deaths review minutes and reports, Staying Alive Audit and Action Plan</w:t>
            </w:r>
            <w:r w:rsidR="00A67D08">
              <w:rPr>
                <w:rFonts w:ascii="Arial" w:hAnsi="Arial" w:cs="Arial"/>
              </w:rPr>
              <w:t>.</w:t>
            </w:r>
          </w:p>
          <w:p w:rsidR="00A67D08" w:rsidRDefault="00A67D08" w:rsidP="00C93760">
            <w:pPr>
              <w:rPr>
                <w:rFonts w:ascii="Arial" w:hAnsi="Arial" w:cs="Arial"/>
              </w:rPr>
            </w:pPr>
            <w:r>
              <w:rPr>
                <w:rFonts w:ascii="Arial" w:hAnsi="Arial" w:cs="Arial"/>
              </w:rPr>
              <w:t>COG and MADP reports.</w:t>
            </w:r>
          </w:p>
          <w:p w:rsidR="00A67D08" w:rsidRPr="00604AE4" w:rsidRDefault="00A67D08" w:rsidP="00C93760">
            <w:pPr>
              <w:rPr>
                <w:rFonts w:ascii="Arial" w:hAnsi="Arial" w:cs="Arial"/>
              </w:rPr>
            </w:pPr>
          </w:p>
        </w:tc>
        <w:tc>
          <w:tcPr>
            <w:tcW w:w="1994" w:type="dxa"/>
          </w:tcPr>
          <w:p w:rsidR="00A1399F" w:rsidRPr="00604AE4" w:rsidRDefault="00A67D08" w:rsidP="00A6563E">
            <w:pPr>
              <w:rPr>
                <w:rFonts w:ascii="Arial" w:hAnsi="Arial" w:cs="Arial"/>
              </w:rPr>
            </w:pPr>
            <w:r>
              <w:rPr>
                <w:rFonts w:ascii="Arial" w:hAnsi="Arial" w:cs="Arial"/>
              </w:rPr>
              <w:t>Service specifications; a requirement for the services funded by the MADP to engage in the MARS process.</w:t>
            </w:r>
          </w:p>
        </w:tc>
      </w:tr>
      <w:tr w:rsidR="00A1399F" w:rsidRPr="00604AE4" w:rsidTr="00296315">
        <w:trPr>
          <w:jc w:val="center"/>
        </w:trPr>
        <w:tc>
          <w:tcPr>
            <w:tcW w:w="10485" w:type="dxa"/>
          </w:tcPr>
          <w:p w:rsidR="00A1399F" w:rsidRPr="00604AE4" w:rsidRDefault="00A1399F" w:rsidP="00C93760">
            <w:pPr>
              <w:rPr>
                <w:rFonts w:ascii="Arial" w:hAnsi="Arial" w:cs="Arial"/>
              </w:rPr>
            </w:pPr>
            <w:r w:rsidRPr="00604AE4">
              <w:rPr>
                <w:rFonts w:ascii="Arial" w:hAnsi="Arial" w:cs="Arial"/>
              </w:rPr>
              <w:t xml:space="preserve">In conjunction with NHS Grampian and National agencies, produce and distribute easy to understand, accurate heath improvement information about drug and alcohol use </w:t>
            </w:r>
            <w:r w:rsidRPr="00604AE4">
              <w:rPr>
                <w:rFonts w:ascii="Arial" w:eastAsia="Calibri" w:hAnsi="Arial" w:cs="Arial"/>
              </w:rPr>
              <w:t>to create a knowledgeable and supportive community</w:t>
            </w:r>
            <w:r w:rsidRPr="00604AE4">
              <w:rPr>
                <w:rStyle w:val="EndnoteReference"/>
                <w:rFonts w:ascii="Arial" w:eastAsia="Calibri" w:hAnsi="Arial" w:cs="Arial"/>
                <w:sz w:val="18"/>
                <w:szCs w:val="18"/>
              </w:rPr>
              <w:endnoteReference w:id="2"/>
            </w:r>
            <w:r w:rsidRPr="00604AE4">
              <w:rPr>
                <w:rFonts w:ascii="Arial" w:hAnsi="Arial" w:cs="Arial"/>
              </w:rPr>
              <w:t xml:space="preserve">. </w:t>
            </w:r>
          </w:p>
        </w:tc>
        <w:tc>
          <w:tcPr>
            <w:tcW w:w="3544" w:type="dxa"/>
          </w:tcPr>
          <w:p w:rsidR="00A1399F" w:rsidRPr="00604AE4" w:rsidRDefault="00A1399F" w:rsidP="00C93760">
            <w:pPr>
              <w:rPr>
                <w:rFonts w:ascii="Arial" w:hAnsi="Arial" w:cs="Arial"/>
              </w:rPr>
            </w:pPr>
            <w:r w:rsidRPr="00604AE4">
              <w:rPr>
                <w:rFonts w:ascii="Arial" w:hAnsi="Arial" w:cs="Arial"/>
              </w:rPr>
              <w:t>Alcohol audit is undertaken to gauge level of prevention activity, and if the activity confirms to good practice guidelines.</w:t>
            </w:r>
          </w:p>
          <w:p w:rsidR="00A1399F" w:rsidRPr="00604AE4" w:rsidRDefault="00A1399F" w:rsidP="00C93760">
            <w:pPr>
              <w:rPr>
                <w:rFonts w:ascii="Arial" w:hAnsi="Arial" w:cs="Arial"/>
              </w:rPr>
            </w:pPr>
          </w:p>
          <w:p w:rsidR="00A1399F" w:rsidRPr="00604AE4" w:rsidRDefault="00A1399F" w:rsidP="00C93760">
            <w:pPr>
              <w:rPr>
                <w:rFonts w:ascii="Arial" w:hAnsi="Arial" w:cs="Arial"/>
              </w:rPr>
            </w:pPr>
            <w:r w:rsidRPr="00604AE4">
              <w:rPr>
                <w:rFonts w:ascii="Arial" w:hAnsi="Arial" w:cs="Arial"/>
              </w:rPr>
              <w:t>Material produced, distributed and used.</w:t>
            </w:r>
          </w:p>
        </w:tc>
        <w:tc>
          <w:tcPr>
            <w:tcW w:w="1994" w:type="dxa"/>
          </w:tcPr>
          <w:p w:rsidR="00A1399F" w:rsidRPr="00604AE4" w:rsidRDefault="00A1399F" w:rsidP="00C93760">
            <w:pPr>
              <w:rPr>
                <w:rFonts w:ascii="Arial" w:hAnsi="Arial" w:cs="Arial"/>
              </w:rPr>
            </w:pPr>
          </w:p>
        </w:tc>
      </w:tr>
      <w:tr w:rsidR="00A1399F" w:rsidRPr="00604AE4" w:rsidTr="00296315">
        <w:trPr>
          <w:jc w:val="center"/>
        </w:trPr>
        <w:tc>
          <w:tcPr>
            <w:tcW w:w="10485" w:type="dxa"/>
          </w:tcPr>
          <w:p w:rsidR="00A1399F" w:rsidRPr="00604AE4" w:rsidRDefault="00EE4FE3" w:rsidP="00C93760">
            <w:pPr>
              <w:rPr>
                <w:rFonts w:ascii="Arial" w:hAnsi="Arial" w:cs="Arial"/>
                <w:i/>
                <w:color w:val="FF0000"/>
              </w:rPr>
            </w:pPr>
            <w:r w:rsidRPr="005D07EB">
              <w:rPr>
                <w:rFonts w:ascii="Arial" w:hAnsi="Arial" w:cs="Arial"/>
              </w:rPr>
              <w:t xml:space="preserve">The MADP will work with national and local organisations to develop and promote staff training and support to enable staff to provide advice, interventions and support those using services in order to reduce the risks associated with alcohol and drug use. </w:t>
            </w:r>
          </w:p>
        </w:tc>
        <w:tc>
          <w:tcPr>
            <w:tcW w:w="3544" w:type="dxa"/>
          </w:tcPr>
          <w:p w:rsidR="00A1399F" w:rsidRPr="00604AE4" w:rsidRDefault="00A1399F" w:rsidP="00C93760">
            <w:pPr>
              <w:rPr>
                <w:rFonts w:ascii="Arial" w:hAnsi="Arial" w:cs="Arial"/>
              </w:rPr>
            </w:pPr>
            <w:r w:rsidRPr="00604AE4">
              <w:rPr>
                <w:rFonts w:ascii="Arial" w:hAnsi="Arial" w:cs="Arial"/>
              </w:rPr>
              <w:t>MADP minutes, learning events delivered and evaluated, attendance records and course details collected and used to support forward planning.</w:t>
            </w:r>
          </w:p>
        </w:tc>
        <w:tc>
          <w:tcPr>
            <w:tcW w:w="1994" w:type="dxa"/>
          </w:tcPr>
          <w:p w:rsidR="00A1399F" w:rsidRPr="00604AE4" w:rsidRDefault="00A1399F" w:rsidP="00C93760">
            <w:pPr>
              <w:rPr>
                <w:rFonts w:ascii="Arial" w:hAnsi="Arial" w:cs="Arial"/>
              </w:rPr>
            </w:pPr>
          </w:p>
        </w:tc>
      </w:tr>
      <w:tr w:rsidR="00A1399F" w:rsidRPr="00604AE4" w:rsidTr="00296315">
        <w:trPr>
          <w:jc w:val="center"/>
        </w:trPr>
        <w:tc>
          <w:tcPr>
            <w:tcW w:w="10485" w:type="dxa"/>
            <w:tcBorders>
              <w:bottom w:val="single" w:sz="4" w:space="0" w:color="auto"/>
            </w:tcBorders>
          </w:tcPr>
          <w:p w:rsidR="00A1399F" w:rsidRPr="00604AE4" w:rsidRDefault="00A1399F" w:rsidP="00C93760">
            <w:pPr>
              <w:rPr>
                <w:rFonts w:ascii="Arial" w:hAnsi="Arial" w:cs="Arial"/>
              </w:rPr>
            </w:pPr>
            <w:r w:rsidRPr="00604AE4">
              <w:rPr>
                <w:rFonts w:ascii="Arial" w:hAnsi="Arial" w:cs="Arial"/>
              </w:rPr>
              <w:t>Through the Grampian Drug Trend Monitoring Group, continue to gather intelligence on the purity, prevalence, trends and risks of drugs in the Grampian and Moray area; allowing the MADP to gauge any changes and put in place the necessary measures to deal with emerging trends through sharing information, promoting services and supporting the workforce.</w:t>
            </w:r>
          </w:p>
        </w:tc>
        <w:tc>
          <w:tcPr>
            <w:tcW w:w="3544" w:type="dxa"/>
            <w:tcBorders>
              <w:bottom w:val="single" w:sz="4" w:space="0" w:color="auto"/>
            </w:tcBorders>
          </w:tcPr>
          <w:p w:rsidR="00A1399F" w:rsidRPr="00604AE4" w:rsidRDefault="00A1399F" w:rsidP="00C93760">
            <w:pPr>
              <w:rPr>
                <w:rFonts w:ascii="Arial" w:hAnsi="Arial" w:cs="Arial"/>
              </w:rPr>
            </w:pPr>
            <w:r w:rsidRPr="00604AE4">
              <w:rPr>
                <w:rFonts w:ascii="Arial" w:hAnsi="Arial" w:cs="Arial"/>
              </w:rPr>
              <w:t>Minutes of meeting and records, recording outcome of intelligence.</w:t>
            </w:r>
          </w:p>
        </w:tc>
        <w:tc>
          <w:tcPr>
            <w:tcW w:w="1994" w:type="dxa"/>
            <w:tcBorders>
              <w:bottom w:val="single" w:sz="4" w:space="0" w:color="auto"/>
            </w:tcBorders>
          </w:tcPr>
          <w:p w:rsidR="00A1399F" w:rsidRPr="00604AE4" w:rsidRDefault="00A1399F" w:rsidP="00C93760">
            <w:pPr>
              <w:rPr>
                <w:rFonts w:ascii="Arial" w:hAnsi="Arial" w:cs="Arial"/>
              </w:rPr>
            </w:pPr>
          </w:p>
        </w:tc>
      </w:tr>
      <w:tr w:rsidR="00A1399F" w:rsidRPr="00604AE4" w:rsidTr="00296315">
        <w:trPr>
          <w:jc w:val="center"/>
        </w:trPr>
        <w:tc>
          <w:tcPr>
            <w:tcW w:w="10485" w:type="dxa"/>
            <w:tcBorders>
              <w:bottom w:val="single" w:sz="4" w:space="0" w:color="auto"/>
            </w:tcBorders>
            <w:shd w:val="clear" w:color="auto" w:fill="auto"/>
          </w:tcPr>
          <w:p w:rsidR="00A1399F" w:rsidRPr="00604AE4" w:rsidRDefault="00A1399F" w:rsidP="00C93760">
            <w:pPr>
              <w:rPr>
                <w:rFonts w:ascii="Arial" w:hAnsi="Arial" w:cs="Arial"/>
              </w:rPr>
            </w:pPr>
            <w:r w:rsidRPr="00604AE4">
              <w:rPr>
                <w:rFonts w:ascii="Arial" w:hAnsi="Arial" w:cs="Arial"/>
              </w:rPr>
              <w:lastRenderedPageBreak/>
              <w:t xml:space="preserve">Work </w:t>
            </w:r>
            <w:r w:rsidRPr="00A30660">
              <w:rPr>
                <w:rFonts w:ascii="Arial" w:hAnsi="Arial" w:cs="Arial"/>
              </w:rPr>
              <w:t xml:space="preserve">with </w:t>
            </w:r>
            <w:r w:rsidR="00A30660" w:rsidRPr="00A30660">
              <w:rPr>
                <w:rFonts w:ascii="Arial" w:hAnsi="Arial" w:cs="Arial"/>
              </w:rPr>
              <w:t>Children and Families and Justice Services</w:t>
            </w:r>
            <w:r w:rsidRPr="00A30660">
              <w:rPr>
                <w:rFonts w:ascii="Arial" w:hAnsi="Arial" w:cs="Arial"/>
              </w:rPr>
              <w:t xml:space="preserve"> to facilitate an increase in young people’s life chances and working towards reducing the risks associated with drug or alcohol use, including contributing to the co-design of accessible and effective universal and early intervention mental wellbeing services and supports in Moray</w:t>
            </w:r>
            <w:r w:rsidR="007E4FCF" w:rsidRPr="00A30660">
              <w:rPr>
                <w:rFonts w:ascii="Arial" w:hAnsi="Arial" w:cs="Arial"/>
              </w:rPr>
              <w:t>.</w:t>
            </w:r>
          </w:p>
        </w:tc>
        <w:tc>
          <w:tcPr>
            <w:tcW w:w="3544" w:type="dxa"/>
            <w:tcBorders>
              <w:bottom w:val="single" w:sz="4" w:space="0" w:color="auto"/>
            </w:tcBorders>
            <w:shd w:val="clear" w:color="auto" w:fill="auto"/>
          </w:tcPr>
          <w:p w:rsidR="00A1399F" w:rsidRPr="00604AE4" w:rsidRDefault="00A1399F" w:rsidP="00C93760">
            <w:pPr>
              <w:rPr>
                <w:rFonts w:ascii="Arial" w:hAnsi="Arial" w:cs="Arial"/>
              </w:rPr>
            </w:pPr>
            <w:r w:rsidRPr="00604AE4">
              <w:rPr>
                <w:rFonts w:ascii="Arial" w:hAnsi="Arial" w:cs="Arial"/>
              </w:rPr>
              <w:t>Realigning Children’s Services. Education and Prevention initiatives promoted and delivered through the Children’s Services Plan 2020/23.</w:t>
            </w:r>
          </w:p>
          <w:p w:rsidR="00A1399F" w:rsidRPr="00604AE4" w:rsidRDefault="00A1399F" w:rsidP="00C93760">
            <w:pPr>
              <w:rPr>
                <w:rFonts w:ascii="Arial" w:hAnsi="Arial" w:cs="Arial"/>
              </w:rPr>
            </w:pPr>
            <w:r w:rsidRPr="00604AE4">
              <w:rPr>
                <w:rFonts w:ascii="Arial" w:hAnsi="Arial" w:cs="Arial"/>
              </w:rPr>
              <w:t>Improved school attainment</w:t>
            </w:r>
            <w:r w:rsidR="007E4FCF">
              <w:rPr>
                <w:rFonts w:ascii="Arial" w:hAnsi="Arial" w:cs="Arial"/>
              </w:rPr>
              <w:t>.</w:t>
            </w:r>
          </w:p>
          <w:p w:rsidR="00A1399F" w:rsidRDefault="00A1399F" w:rsidP="00C93760">
            <w:pPr>
              <w:rPr>
                <w:rFonts w:ascii="Arial" w:hAnsi="Arial" w:cs="Arial"/>
              </w:rPr>
            </w:pPr>
            <w:r w:rsidRPr="00604AE4">
              <w:rPr>
                <w:rFonts w:ascii="Arial" w:hAnsi="Arial" w:cs="Arial"/>
              </w:rPr>
              <w:t>Increased investment in early intervention services and supports</w:t>
            </w:r>
            <w:r w:rsidR="007E4FCF">
              <w:rPr>
                <w:rFonts w:ascii="Arial" w:hAnsi="Arial" w:cs="Arial"/>
              </w:rPr>
              <w:t>.</w:t>
            </w:r>
          </w:p>
          <w:p w:rsidR="00265A7D" w:rsidRPr="00604AE4" w:rsidRDefault="0068031C" w:rsidP="00C93760">
            <w:pPr>
              <w:rPr>
                <w:rFonts w:ascii="Arial" w:hAnsi="Arial" w:cs="Arial"/>
              </w:rPr>
            </w:pPr>
            <w:r>
              <w:rPr>
                <w:rFonts w:ascii="Arial" w:hAnsi="Arial" w:cs="Arial"/>
              </w:rPr>
              <w:t>Locality Networks</w:t>
            </w:r>
            <w:r w:rsidR="00265A7D">
              <w:rPr>
                <w:rFonts w:ascii="Arial" w:hAnsi="Arial" w:cs="Arial"/>
              </w:rPr>
              <w:t xml:space="preserve"> (L</w:t>
            </w:r>
            <w:r>
              <w:rPr>
                <w:rFonts w:ascii="Arial" w:hAnsi="Arial" w:cs="Arial"/>
              </w:rPr>
              <w:t>N’s</w:t>
            </w:r>
            <w:r w:rsidR="00265A7D">
              <w:rPr>
                <w:rFonts w:ascii="Arial" w:hAnsi="Arial" w:cs="Arial"/>
              </w:rPr>
              <w:t xml:space="preserve"> and Aberlour Youth Point) Test of Change evaluation report</w:t>
            </w:r>
            <w:r w:rsidR="007E4FCF">
              <w:rPr>
                <w:rFonts w:ascii="Arial" w:hAnsi="Arial" w:cs="Arial"/>
              </w:rPr>
              <w:t>.</w:t>
            </w:r>
          </w:p>
          <w:p w:rsidR="00A1399F" w:rsidRPr="00604AE4" w:rsidRDefault="00A1399F" w:rsidP="00C93760">
            <w:pPr>
              <w:rPr>
                <w:rFonts w:ascii="Arial" w:hAnsi="Arial" w:cs="Arial"/>
              </w:rPr>
            </w:pPr>
            <w:r w:rsidRPr="00604AE4">
              <w:rPr>
                <w:rFonts w:ascii="Arial" w:hAnsi="Arial" w:cs="Arial"/>
              </w:rPr>
              <w:t>More young people self- report good emotional and mental wellbeing via the mental health and wellbeing survey</w:t>
            </w:r>
            <w:r w:rsidR="007E4FCF">
              <w:rPr>
                <w:rFonts w:ascii="Arial" w:hAnsi="Arial" w:cs="Arial"/>
              </w:rPr>
              <w:t>.</w:t>
            </w:r>
          </w:p>
        </w:tc>
        <w:tc>
          <w:tcPr>
            <w:tcW w:w="1994" w:type="dxa"/>
            <w:tcBorders>
              <w:bottom w:val="single" w:sz="4" w:space="0" w:color="auto"/>
            </w:tcBorders>
            <w:shd w:val="clear" w:color="auto" w:fill="auto"/>
          </w:tcPr>
          <w:p w:rsidR="00A1399F" w:rsidRPr="00604AE4" w:rsidRDefault="00A1399F" w:rsidP="00C93760">
            <w:pPr>
              <w:rPr>
                <w:rFonts w:ascii="Arial" w:hAnsi="Arial" w:cs="Arial"/>
              </w:rPr>
            </w:pPr>
          </w:p>
        </w:tc>
      </w:tr>
      <w:tr w:rsidR="00A1399F" w:rsidRPr="00604AE4" w:rsidTr="00296315">
        <w:trPr>
          <w:jc w:val="center"/>
        </w:trPr>
        <w:tc>
          <w:tcPr>
            <w:tcW w:w="10485" w:type="dxa"/>
            <w:tcBorders>
              <w:bottom w:val="single" w:sz="4" w:space="0" w:color="auto"/>
            </w:tcBorders>
            <w:shd w:val="clear" w:color="auto" w:fill="auto"/>
          </w:tcPr>
          <w:p w:rsidR="00A1399F" w:rsidRPr="00604AE4" w:rsidRDefault="00A1399F" w:rsidP="00A865E3">
            <w:pPr>
              <w:pStyle w:val="ListParagraph"/>
              <w:spacing w:after="0" w:line="240" w:lineRule="auto"/>
              <w:ind w:left="0"/>
              <w:rPr>
                <w:rFonts w:ascii="Arial" w:hAnsi="Arial" w:cs="Arial"/>
              </w:rPr>
            </w:pPr>
            <w:r w:rsidRPr="00604AE4">
              <w:rPr>
                <w:rFonts w:ascii="Arial" w:hAnsi="Arial" w:cs="Arial"/>
              </w:rPr>
              <w:t>The MADP will work across both drug/alcohol and Children</w:t>
            </w:r>
            <w:r w:rsidR="00A865E3">
              <w:rPr>
                <w:rFonts w:ascii="Arial" w:hAnsi="Arial" w:cs="Arial"/>
              </w:rPr>
              <w:t xml:space="preserve"> &amp; Justice </w:t>
            </w:r>
            <w:r w:rsidRPr="00604AE4">
              <w:rPr>
                <w:rFonts w:ascii="Arial" w:hAnsi="Arial" w:cs="Arial"/>
              </w:rPr>
              <w:t xml:space="preserve">services; </w:t>
            </w:r>
            <w:r w:rsidR="00356981">
              <w:rPr>
                <w:rFonts w:ascii="Arial" w:hAnsi="Arial" w:cs="Arial"/>
              </w:rPr>
              <w:t xml:space="preserve">The Child Protection Committee and Public Protection, </w:t>
            </w:r>
            <w:r w:rsidRPr="00604AE4">
              <w:rPr>
                <w:rFonts w:ascii="Arial" w:hAnsi="Arial" w:cs="Arial"/>
              </w:rPr>
              <w:t>contributing to joint planning, service design and evaluations of effectiveness; making recommendations for revisions and promoting good practice</w:t>
            </w:r>
            <w:r w:rsidR="007E4FCF">
              <w:rPr>
                <w:rFonts w:ascii="Arial" w:hAnsi="Arial" w:cs="Arial"/>
              </w:rPr>
              <w:t>.</w:t>
            </w:r>
          </w:p>
        </w:tc>
        <w:tc>
          <w:tcPr>
            <w:tcW w:w="3544" w:type="dxa"/>
            <w:tcBorders>
              <w:bottom w:val="single" w:sz="4" w:space="0" w:color="auto"/>
            </w:tcBorders>
            <w:shd w:val="clear" w:color="auto" w:fill="auto"/>
          </w:tcPr>
          <w:p w:rsidR="00A47D93" w:rsidRDefault="00A1399F" w:rsidP="00C93760">
            <w:pPr>
              <w:rPr>
                <w:rFonts w:ascii="Arial" w:hAnsi="Arial" w:cs="Arial"/>
              </w:rPr>
            </w:pPr>
            <w:r w:rsidRPr="00604AE4">
              <w:rPr>
                <w:rFonts w:ascii="Arial" w:hAnsi="Arial" w:cs="Arial"/>
              </w:rPr>
              <w:t xml:space="preserve">Education and Prevention initiatives promoted and delivered through the </w:t>
            </w:r>
            <w:r w:rsidR="00A47D93">
              <w:rPr>
                <w:rFonts w:ascii="Arial" w:hAnsi="Arial" w:cs="Arial"/>
              </w:rPr>
              <w:t>Locality Networks.</w:t>
            </w:r>
          </w:p>
          <w:p w:rsidR="00A1399F" w:rsidRDefault="00A1399F" w:rsidP="00C93760">
            <w:pPr>
              <w:rPr>
                <w:rFonts w:ascii="Arial" w:hAnsi="Arial" w:cs="Arial"/>
              </w:rPr>
            </w:pPr>
            <w:r w:rsidRPr="00604AE4">
              <w:rPr>
                <w:rFonts w:ascii="Arial" w:hAnsi="Arial" w:cs="Arial"/>
              </w:rPr>
              <w:t>Children</w:t>
            </w:r>
            <w:r w:rsidR="00A865E3">
              <w:rPr>
                <w:rFonts w:ascii="Arial" w:hAnsi="Arial" w:cs="Arial"/>
              </w:rPr>
              <w:t xml:space="preserve"> &amp; Justice</w:t>
            </w:r>
            <w:r w:rsidRPr="00604AE4">
              <w:rPr>
                <w:rFonts w:ascii="Arial" w:hAnsi="Arial" w:cs="Arial"/>
              </w:rPr>
              <w:t xml:space="preserve"> Services are included within the MADP workforce development programme.</w:t>
            </w:r>
          </w:p>
          <w:p w:rsidR="00356981" w:rsidRDefault="00356981" w:rsidP="00C93760">
            <w:pPr>
              <w:rPr>
                <w:rFonts w:ascii="Arial" w:hAnsi="Arial" w:cs="Arial"/>
              </w:rPr>
            </w:pPr>
            <w:r>
              <w:rPr>
                <w:rFonts w:ascii="Arial" w:hAnsi="Arial" w:cs="Arial"/>
              </w:rPr>
              <w:t>CPC minutes.</w:t>
            </w:r>
          </w:p>
          <w:p w:rsidR="00356981" w:rsidRDefault="00356981" w:rsidP="00C93760">
            <w:pPr>
              <w:rPr>
                <w:rFonts w:ascii="Arial" w:hAnsi="Arial" w:cs="Arial"/>
              </w:rPr>
            </w:pPr>
            <w:r>
              <w:rPr>
                <w:rFonts w:ascii="Arial" w:hAnsi="Arial" w:cs="Arial"/>
              </w:rPr>
              <w:t>Public Protection Minutes</w:t>
            </w:r>
            <w:r w:rsidR="007E4FCF">
              <w:rPr>
                <w:rFonts w:ascii="Arial" w:hAnsi="Arial" w:cs="Arial"/>
              </w:rPr>
              <w:t>.</w:t>
            </w:r>
          </w:p>
          <w:p w:rsidR="00356981" w:rsidRPr="00604AE4" w:rsidRDefault="00356981" w:rsidP="00C93760">
            <w:pPr>
              <w:rPr>
                <w:rFonts w:ascii="Arial" w:hAnsi="Arial" w:cs="Arial"/>
              </w:rPr>
            </w:pPr>
            <w:r>
              <w:rPr>
                <w:rFonts w:ascii="Arial" w:hAnsi="Arial" w:cs="Arial"/>
              </w:rPr>
              <w:t>MASH project report.</w:t>
            </w:r>
          </w:p>
        </w:tc>
        <w:tc>
          <w:tcPr>
            <w:tcW w:w="1994" w:type="dxa"/>
            <w:tcBorders>
              <w:bottom w:val="single" w:sz="4" w:space="0" w:color="auto"/>
            </w:tcBorders>
            <w:shd w:val="clear" w:color="auto" w:fill="auto"/>
          </w:tcPr>
          <w:p w:rsidR="00A1399F" w:rsidRPr="00604AE4" w:rsidRDefault="00A1399F" w:rsidP="00C93760">
            <w:pPr>
              <w:rPr>
                <w:rFonts w:ascii="Arial" w:hAnsi="Arial" w:cs="Arial"/>
              </w:rPr>
            </w:pPr>
          </w:p>
        </w:tc>
      </w:tr>
      <w:tr w:rsidR="00A1399F" w:rsidRPr="00604AE4" w:rsidTr="00296315">
        <w:trPr>
          <w:jc w:val="center"/>
        </w:trPr>
        <w:tc>
          <w:tcPr>
            <w:tcW w:w="10485" w:type="dxa"/>
            <w:tcBorders>
              <w:bottom w:val="single" w:sz="4" w:space="0" w:color="auto"/>
            </w:tcBorders>
            <w:shd w:val="clear" w:color="auto" w:fill="auto"/>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Partnership workforce and community development plans include opportunities which increase confidence and competence to identify and address impact of neglect, parental substance use and domestic abuse</w:t>
            </w:r>
            <w:r w:rsidR="007E4FCF">
              <w:rPr>
                <w:rFonts w:ascii="Arial" w:hAnsi="Arial" w:cs="Arial"/>
              </w:rPr>
              <w:t>.</w:t>
            </w:r>
          </w:p>
        </w:tc>
        <w:tc>
          <w:tcPr>
            <w:tcW w:w="3544" w:type="dxa"/>
            <w:tcBorders>
              <w:bottom w:val="single" w:sz="4" w:space="0" w:color="auto"/>
            </w:tcBorders>
            <w:shd w:val="clear" w:color="auto" w:fill="auto"/>
          </w:tcPr>
          <w:p w:rsidR="00A1399F" w:rsidRPr="00604AE4" w:rsidRDefault="00A1399F" w:rsidP="00C93760">
            <w:pPr>
              <w:rPr>
                <w:rFonts w:ascii="Arial" w:hAnsi="Arial" w:cs="Arial"/>
              </w:rPr>
            </w:pPr>
            <w:r w:rsidRPr="00604AE4">
              <w:rPr>
                <w:rFonts w:ascii="Arial" w:hAnsi="Arial" w:cs="Arial"/>
              </w:rPr>
              <w:t>Number of workforce development opportunities and evaluation of impact</w:t>
            </w:r>
            <w:r w:rsidR="007E4FCF">
              <w:rPr>
                <w:rFonts w:ascii="Arial" w:hAnsi="Arial" w:cs="Arial"/>
              </w:rPr>
              <w:t>.</w:t>
            </w:r>
          </w:p>
        </w:tc>
        <w:tc>
          <w:tcPr>
            <w:tcW w:w="1994" w:type="dxa"/>
            <w:tcBorders>
              <w:bottom w:val="single" w:sz="4" w:space="0" w:color="auto"/>
            </w:tcBorders>
            <w:shd w:val="clear" w:color="auto" w:fill="auto"/>
          </w:tcPr>
          <w:p w:rsidR="00A1399F" w:rsidRPr="00604AE4" w:rsidRDefault="00A1399F" w:rsidP="00C93760">
            <w:pPr>
              <w:rPr>
                <w:rFonts w:ascii="Arial" w:hAnsi="Arial" w:cs="Arial"/>
              </w:rPr>
            </w:pPr>
          </w:p>
        </w:tc>
      </w:tr>
      <w:tr w:rsidR="00A1399F" w:rsidRPr="00604AE4" w:rsidTr="00296315">
        <w:trPr>
          <w:jc w:val="center"/>
        </w:trPr>
        <w:tc>
          <w:tcPr>
            <w:tcW w:w="10485" w:type="dxa"/>
            <w:tcBorders>
              <w:bottom w:val="single" w:sz="4" w:space="0" w:color="auto"/>
            </w:tcBorders>
            <w:shd w:val="clear" w:color="auto" w:fill="auto"/>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bCs/>
              </w:rPr>
              <w:lastRenderedPageBreak/>
              <w:t>Review evidenced based good practice approaches to prevent or minimise the impact of neglect, parental substance use and domestic abuse, and s</w:t>
            </w:r>
            <w:r w:rsidRPr="00604AE4">
              <w:rPr>
                <w:rFonts w:ascii="Arial" w:hAnsi="Arial" w:cs="Arial"/>
              </w:rPr>
              <w:t>upport staff to act upon, deliver, and promote evidenced good practice and use this good practice within policy, service and workforce development.</w:t>
            </w:r>
          </w:p>
          <w:p w:rsidR="00A1399F" w:rsidRPr="00604AE4" w:rsidRDefault="00A1399F" w:rsidP="00C93760">
            <w:pPr>
              <w:rPr>
                <w:rFonts w:ascii="Arial" w:hAnsi="Arial" w:cs="Arial"/>
                <w:bCs/>
              </w:rPr>
            </w:pPr>
            <w:r w:rsidRPr="00604AE4">
              <w:rPr>
                <w:rFonts w:ascii="Arial" w:hAnsi="Arial" w:cs="Arial"/>
                <w:bCs/>
              </w:rPr>
              <w:t>Stakeholders co- design and deliver interventions to raise awareness, promote community ownership and influence attitudes</w:t>
            </w:r>
          </w:p>
        </w:tc>
        <w:tc>
          <w:tcPr>
            <w:tcW w:w="3544" w:type="dxa"/>
            <w:tcBorders>
              <w:bottom w:val="single" w:sz="4" w:space="0" w:color="auto"/>
            </w:tcBorders>
            <w:shd w:val="clear" w:color="auto" w:fill="auto"/>
          </w:tcPr>
          <w:p w:rsidR="00356981" w:rsidRDefault="00356981" w:rsidP="00356981">
            <w:pPr>
              <w:rPr>
                <w:rFonts w:ascii="Arial" w:hAnsi="Arial" w:cs="Arial"/>
              </w:rPr>
            </w:pPr>
            <w:r>
              <w:rPr>
                <w:rFonts w:ascii="Arial" w:hAnsi="Arial" w:cs="Arial"/>
              </w:rPr>
              <w:t>CPC minutes.</w:t>
            </w:r>
          </w:p>
          <w:p w:rsidR="00A1399F" w:rsidRDefault="00356981" w:rsidP="00356981">
            <w:pPr>
              <w:rPr>
                <w:rFonts w:ascii="Arial" w:hAnsi="Arial" w:cs="Arial"/>
              </w:rPr>
            </w:pPr>
            <w:r>
              <w:rPr>
                <w:rFonts w:ascii="Arial" w:hAnsi="Arial" w:cs="Arial"/>
              </w:rPr>
              <w:t>Public Protection Minutes</w:t>
            </w:r>
            <w:r w:rsidR="007E4FCF">
              <w:rPr>
                <w:rFonts w:ascii="Arial" w:hAnsi="Arial" w:cs="Arial"/>
              </w:rPr>
              <w:t>.</w:t>
            </w:r>
          </w:p>
          <w:p w:rsidR="00356981" w:rsidRPr="00604AE4" w:rsidRDefault="00356981" w:rsidP="00356981">
            <w:pPr>
              <w:rPr>
                <w:rFonts w:ascii="Arial" w:hAnsi="Arial" w:cs="Arial"/>
              </w:rPr>
            </w:pPr>
            <w:r>
              <w:rPr>
                <w:rFonts w:ascii="Arial" w:hAnsi="Arial" w:cs="Arial"/>
              </w:rPr>
              <w:t>MASH project report.</w:t>
            </w:r>
          </w:p>
        </w:tc>
        <w:tc>
          <w:tcPr>
            <w:tcW w:w="1994" w:type="dxa"/>
            <w:tcBorders>
              <w:bottom w:val="single" w:sz="4" w:space="0" w:color="auto"/>
            </w:tcBorders>
            <w:shd w:val="clear" w:color="auto" w:fill="auto"/>
          </w:tcPr>
          <w:p w:rsidR="00A1399F" w:rsidRPr="00604AE4" w:rsidRDefault="00A1399F" w:rsidP="00C93760">
            <w:pPr>
              <w:rPr>
                <w:rFonts w:ascii="Arial" w:hAnsi="Arial" w:cs="Arial"/>
              </w:rPr>
            </w:pPr>
          </w:p>
        </w:tc>
      </w:tr>
      <w:tr w:rsidR="00A1399F" w:rsidRPr="00604AE4" w:rsidTr="00296315">
        <w:trPr>
          <w:jc w:val="center"/>
        </w:trPr>
        <w:tc>
          <w:tcPr>
            <w:tcW w:w="10485" w:type="dxa"/>
            <w:tcBorders>
              <w:bottom w:val="single" w:sz="4" w:space="0" w:color="auto"/>
            </w:tcBorders>
            <w:shd w:val="clear" w:color="auto" w:fill="auto"/>
          </w:tcPr>
          <w:p w:rsidR="00A1399F" w:rsidRPr="00E90B43" w:rsidRDefault="00E90B43" w:rsidP="00E90B43">
            <w:pPr>
              <w:pStyle w:val="ListParagraph"/>
              <w:spacing w:after="0" w:line="240" w:lineRule="auto"/>
              <w:ind w:left="0"/>
              <w:rPr>
                <w:rFonts w:ascii="Arial" w:hAnsi="Arial" w:cs="Arial"/>
                <w:bCs/>
              </w:rPr>
            </w:pPr>
            <w:r>
              <w:rPr>
                <w:rFonts w:ascii="Arial" w:hAnsi="Arial" w:cs="Arial"/>
                <w:bCs/>
              </w:rPr>
              <w:t>C</w:t>
            </w:r>
            <w:r w:rsidR="00A1399F" w:rsidRPr="00604AE4">
              <w:rPr>
                <w:rFonts w:ascii="Arial" w:hAnsi="Arial" w:cs="Arial"/>
                <w:bCs/>
              </w:rPr>
              <w:t>o- design and deliver interventions to raise awareness, promote community ownership</w:t>
            </w:r>
            <w:r>
              <w:rPr>
                <w:rFonts w:ascii="Arial" w:hAnsi="Arial" w:cs="Arial"/>
                <w:bCs/>
              </w:rPr>
              <w:t xml:space="preserve">, </w:t>
            </w:r>
            <w:r w:rsidR="00A1399F" w:rsidRPr="00604AE4">
              <w:rPr>
                <w:rFonts w:ascii="Arial" w:hAnsi="Arial" w:cs="Arial"/>
                <w:bCs/>
              </w:rPr>
              <w:t>influence attitudes</w:t>
            </w:r>
            <w:r>
              <w:rPr>
                <w:rFonts w:ascii="Arial" w:hAnsi="Arial" w:cs="Arial"/>
                <w:bCs/>
              </w:rPr>
              <w:t xml:space="preserve"> and which </w:t>
            </w:r>
            <w:r w:rsidRPr="00604AE4">
              <w:rPr>
                <w:rFonts w:ascii="Arial" w:hAnsi="Arial" w:cs="Arial"/>
              </w:rPr>
              <w:t>empower children and young people to feel safe</w:t>
            </w:r>
            <w:r>
              <w:rPr>
                <w:rFonts w:ascii="Arial" w:hAnsi="Arial" w:cs="Arial"/>
              </w:rPr>
              <w:t>.</w:t>
            </w:r>
            <w:r w:rsidRPr="00604AE4">
              <w:rPr>
                <w:rFonts w:ascii="Arial" w:hAnsi="Arial" w:cs="Arial"/>
              </w:rPr>
              <w:t xml:space="preserve">  </w:t>
            </w:r>
          </w:p>
        </w:tc>
        <w:tc>
          <w:tcPr>
            <w:tcW w:w="3544" w:type="dxa"/>
            <w:tcBorders>
              <w:bottom w:val="single" w:sz="4" w:space="0" w:color="auto"/>
            </w:tcBorders>
            <w:shd w:val="clear" w:color="auto" w:fill="auto"/>
          </w:tcPr>
          <w:p w:rsidR="00A1399F" w:rsidRDefault="00A1399F" w:rsidP="00C93760">
            <w:pPr>
              <w:rPr>
                <w:rFonts w:ascii="Arial" w:hAnsi="Arial" w:cs="Arial"/>
              </w:rPr>
            </w:pPr>
            <w:r w:rsidRPr="00604AE4">
              <w:rPr>
                <w:rFonts w:ascii="Arial" w:hAnsi="Arial" w:cs="Arial"/>
              </w:rPr>
              <w:t>Number of interve</w:t>
            </w:r>
            <w:r w:rsidR="004D5AFD">
              <w:rPr>
                <w:rFonts w:ascii="Arial" w:hAnsi="Arial" w:cs="Arial"/>
              </w:rPr>
              <w:t>ntions and evaluation of impact.</w:t>
            </w:r>
          </w:p>
          <w:p w:rsidR="004D5AFD" w:rsidRPr="00604AE4" w:rsidRDefault="004D5AFD" w:rsidP="00C93760">
            <w:pPr>
              <w:rPr>
                <w:rFonts w:ascii="Arial" w:hAnsi="Arial" w:cs="Arial"/>
              </w:rPr>
            </w:pPr>
            <w:r>
              <w:rPr>
                <w:rFonts w:ascii="Arial" w:hAnsi="Arial" w:cs="Arial"/>
              </w:rPr>
              <w:t xml:space="preserve">Links to the </w:t>
            </w:r>
            <w:r w:rsidR="00A47D93">
              <w:rPr>
                <w:rFonts w:ascii="Arial" w:hAnsi="Arial" w:cs="Arial"/>
              </w:rPr>
              <w:t>Locality Networks</w:t>
            </w:r>
            <w:r>
              <w:rPr>
                <w:rFonts w:ascii="Arial" w:hAnsi="Arial" w:cs="Arial"/>
              </w:rPr>
              <w:t xml:space="preserve"> Test of Ch</w:t>
            </w:r>
            <w:r w:rsidR="00A47D93">
              <w:rPr>
                <w:rFonts w:ascii="Arial" w:hAnsi="Arial" w:cs="Arial"/>
              </w:rPr>
              <w:t>ange with Aberlour and the Locality Networks</w:t>
            </w:r>
            <w:r>
              <w:rPr>
                <w:rFonts w:ascii="Arial" w:hAnsi="Arial" w:cs="Arial"/>
              </w:rPr>
              <w:t>.</w:t>
            </w:r>
          </w:p>
          <w:p w:rsidR="00A1399F" w:rsidRPr="00604AE4" w:rsidRDefault="00A1399F" w:rsidP="00C93760">
            <w:pPr>
              <w:rPr>
                <w:rFonts w:ascii="Arial" w:hAnsi="Arial" w:cs="Arial"/>
              </w:rPr>
            </w:pPr>
          </w:p>
        </w:tc>
        <w:tc>
          <w:tcPr>
            <w:tcW w:w="1994" w:type="dxa"/>
            <w:tcBorders>
              <w:bottom w:val="single" w:sz="4" w:space="0" w:color="auto"/>
            </w:tcBorders>
            <w:shd w:val="clear" w:color="auto" w:fill="auto"/>
          </w:tcPr>
          <w:p w:rsidR="00A1399F" w:rsidRPr="00604AE4" w:rsidRDefault="00A1399F" w:rsidP="00C93760">
            <w:pPr>
              <w:rPr>
                <w:rFonts w:ascii="Arial" w:hAnsi="Arial" w:cs="Arial"/>
              </w:rPr>
            </w:pPr>
            <w:r w:rsidRPr="00604AE4">
              <w:rPr>
                <w:rFonts w:ascii="Arial" w:hAnsi="Arial" w:cs="Arial"/>
              </w:rPr>
              <w:t>Moray Young People’s Mental Wellbeing Planning Group.</w:t>
            </w:r>
          </w:p>
          <w:p w:rsidR="00A1399F" w:rsidRPr="00604AE4" w:rsidRDefault="00A1399F" w:rsidP="00C93760">
            <w:pPr>
              <w:rPr>
                <w:rFonts w:ascii="Arial" w:hAnsi="Arial" w:cs="Arial"/>
              </w:rPr>
            </w:pPr>
            <w:r w:rsidRPr="00604AE4">
              <w:rPr>
                <w:rFonts w:ascii="Arial" w:hAnsi="Arial" w:cs="Arial"/>
              </w:rPr>
              <w:t xml:space="preserve">Moray Integrated Children’s Services Plan </w:t>
            </w:r>
            <w:r w:rsidR="00585B35">
              <w:rPr>
                <w:rFonts w:ascii="Arial" w:hAnsi="Arial" w:cs="Arial"/>
              </w:rPr>
              <w:t>2020/23</w:t>
            </w:r>
            <w:r w:rsidRPr="00604AE4">
              <w:rPr>
                <w:rFonts w:ascii="Arial" w:hAnsi="Arial" w:cs="Arial"/>
                <w:sz w:val="16"/>
                <w:szCs w:val="16"/>
              </w:rPr>
              <w:t>(Priority 1 – Improved Wellbeing)</w:t>
            </w:r>
            <w:r w:rsidRPr="00604AE4">
              <w:rPr>
                <w:rFonts w:ascii="Arial" w:hAnsi="Arial" w:cs="Arial"/>
              </w:rPr>
              <w:t xml:space="preserve">  </w:t>
            </w:r>
          </w:p>
        </w:tc>
      </w:tr>
      <w:tr w:rsidR="00A1399F" w:rsidRPr="00604AE4" w:rsidTr="00296315">
        <w:trPr>
          <w:jc w:val="center"/>
        </w:trPr>
        <w:tc>
          <w:tcPr>
            <w:tcW w:w="10485" w:type="dxa"/>
            <w:shd w:val="clear" w:color="auto" w:fill="auto"/>
          </w:tcPr>
          <w:p w:rsidR="00A1399F" w:rsidRPr="00604AE4" w:rsidRDefault="00A1399F" w:rsidP="003F26A1">
            <w:pPr>
              <w:pStyle w:val="ListParagraph"/>
              <w:spacing w:after="0" w:line="240" w:lineRule="auto"/>
              <w:ind w:left="0"/>
              <w:rPr>
                <w:rFonts w:ascii="Arial" w:hAnsi="Arial" w:cs="Arial"/>
              </w:rPr>
            </w:pPr>
            <w:r w:rsidRPr="00604AE4">
              <w:rPr>
                <w:rFonts w:ascii="Arial" w:hAnsi="Arial" w:cs="Arial"/>
              </w:rPr>
              <w:t xml:space="preserve">Have a systematic approach to collecting quantitative information on the needs of young people in relation to alcohol and drug use; covering the areas of education, prevention and support; tying in with Curriculum for Excellence, GIRFEC, Team Around the Child, and strategies such as (but </w:t>
            </w:r>
            <w:r w:rsidRPr="003F26A1">
              <w:rPr>
                <w:rFonts w:ascii="Arial" w:hAnsi="Arial" w:cs="Arial"/>
              </w:rPr>
              <w:t>not limited to) the</w:t>
            </w:r>
            <w:r w:rsidR="003F26A1" w:rsidRPr="003F26A1">
              <w:rPr>
                <w:rFonts w:ascii="Arial" w:hAnsi="Arial" w:cs="Arial"/>
              </w:rPr>
              <w:t xml:space="preserve"> Children and Families and Justice Services</w:t>
            </w:r>
            <w:r w:rsidR="003F26A1">
              <w:rPr>
                <w:rFonts w:ascii="Arial" w:hAnsi="Arial" w:cs="Arial"/>
              </w:rPr>
              <w:t xml:space="preserve"> plan</w:t>
            </w:r>
            <w:r w:rsidRPr="003F26A1">
              <w:rPr>
                <w:rFonts w:ascii="Arial" w:hAnsi="Arial" w:cs="Arial"/>
              </w:rPr>
              <w:t xml:space="preserve">; Corporate Parenting </w:t>
            </w:r>
            <w:r w:rsidR="007E4FCF" w:rsidRPr="003F26A1">
              <w:rPr>
                <w:rFonts w:ascii="Arial" w:hAnsi="Arial" w:cs="Arial"/>
              </w:rPr>
              <w:t>Strategy,</w:t>
            </w:r>
            <w:r w:rsidRPr="003F26A1">
              <w:rPr>
                <w:rFonts w:ascii="Arial" w:hAnsi="Arial" w:cs="Arial"/>
              </w:rPr>
              <w:t xml:space="preserve"> taking account of and supporting the implementation of Moray 2026 Plan for the Future</w:t>
            </w:r>
            <w:r w:rsidRPr="003F26A1">
              <w:rPr>
                <w:rStyle w:val="EndnoteReference"/>
                <w:rFonts w:ascii="Arial" w:hAnsi="Arial" w:cs="Arial"/>
              </w:rPr>
              <w:endnoteReference w:id="3"/>
            </w:r>
            <w:r w:rsidRPr="003F26A1">
              <w:rPr>
                <w:rFonts w:ascii="Arial" w:hAnsi="Arial" w:cs="Arial"/>
              </w:rPr>
              <w:t>, and any future Moray LOIP</w:t>
            </w:r>
            <w:r w:rsidR="007E4FCF" w:rsidRPr="003F26A1">
              <w:rPr>
                <w:rFonts w:ascii="Arial" w:hAnsi="Arial" w:cs="Arial"/>
              </w:rPr>
              <w:t>.</w:t>
            </w:r>
          </w:p>
        </w:tc>
        <w:tc>
          <w:tcPr>
            <w:tcW w:w="3544" w:type="dxa"/>
            <w:shd w:val="clear" w:color="auto" w:fill="auto"/>
          </w:tcPr>
          <w:p w:rsidR="00A1399F" w:rsidRPr="00604AE4" w:rsidRDefault="00A1399F" w:rsidP="00A865E3">
            <w:pPr>
              <w:rPr>
                <w:rFonts w:ascii="Arial" w:hAnsi="Arial" w:cs="Arial"/>
              </w:rPr>
            </w:pPr>
            <w:r w:rsidRPr="00604AE4">
              <w:rPr>
                <w:rFonts w:ascii="Arial" w:hAnsi="Arial" w:cs="Arial"/>
              </w:rPr>
              <w:t>Information gathering framework agreed and used to assess needs and demand in line with Ch</w:t>
            </w:r>
            <w:r w:rsidR="00A865E3">
              <w:rPr>
                <w:rFonts w:ascii="Arial" w:hAnsi="Arial" w:cs="Arial"/>
              </w:rPr>
              <w:t xml:space="preserve">ildren &amp; Justice </w:t>
            </w:r>
            <w:r w:rsidRPr="00604AE4">
              <w:rPr>
                <w:rFonts w:ascii="Arial" w:hAnsi="Arial" w:cs="Arial"/>
              </w:rPr>
              <w:t>Services and MADP planning requirements.</w:t>
            </w:r>
          </w:p>
        </w:tc>
        <w:tc>
          <w:tcPr>
            <w:tcW w:w="1994" w:type="dxa"/>
            <w:shd w:val="clear" w:color="auto" w:fill="auto"/>
          </w:tcPr>
          <w:p w:rsidR="00A1399F" w:rsidRPr="00604AE4" w:rsidRDefault="00A1399F" w:rsidP="00C93760">
            <w:pPr>
              <w:rPr>
                <w:rFonts w:ascii="Arial" w:hAnsi="Arial" w:cs="Arial"/>
              </w:rPr>
            </w:pPr>
          </w:p>
        </w:tc>
      </w:tr>
      <w:tr w:rsidR="00A1399F" w:rsidRPr="00604AE4" w:rsidTr="00296315">
        <w:trPr>
          <w:jc w:val="center"/>
        </w:trPr>
        <w:tc>
          <w:tcPr>
            <w:tcW w:w="10485"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 xml:space="preserve">The MADP will support the sharing of intelligence relating to demand, prevalence, and product type as part of education, prevention, and support. </w:t>
            </w:r>
          </w:p>
        </w:tc>
        <w:tc>
          <w:tcPr>
            <w:tcW w:w="3544" w:type="dxa"/>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NHS Grampian Drug Trend Monitoring Group reports.</w:t>
            </w:r>
          </w:p>
        </w:tc>
        <w:tc>
          <w:tcPr>
            <w:tcW w:w="1994" w:type="dxa"/>
          </w:tcPr>
          <w:p w:rsidR="00A1399F" w:rsidRPr="00604AE4" w:rsidRDefault="00A1399F" w:rsidP="00C93760">
            <w:pPr>
              <w:pStyle w:val="ListParagraph"/>
              <w:spacing w:after="0" w:line="240" w:lineRule="auto"/>
              <w:ind w:left="0"/>
              <w:contextualSpacing w:val="0"/>
              <w:rPr>
                <w:rFonts w:ascii="Arial" w:hAnsi="Arial" w:cs="Arial"/>
              </w:rPr>
            </w:pPr>
          </w:p>
        </w:tc>
      </w:tr>
      <w:tr w:rsidR="00946A96" w:rsidRPr="00604AE4" w:rsidTr="00296315">
        <w:trPr>
          <w:jc w:val="center"/>
        </w:trPr>
        <w:tc>
          <w:tcPr>
            <w:tcW w:w="10485" w:type="dxa"/>
          </w:tcPr>
          <w:p w:rsidR="00946A96" w:rsidRPr="005D07EB" w:rsidRDefault="00946A96" w:rsidP="00946A96">
            <w:pPr>
              <w:rPr>
                <w:rFonts w:ascii="Arial" w:hAnsi="Arial" w:cs="Arial"/>
                <w:strike/>
              </w:rPr>
            </w:pPr>
            <w:r w:rsidRPr="00763337">
              <w:rPr>
                <w:rFonts w:ascii="Arial" w:hAnsi="Arial" w:cs="Arial"/>
              </w:rPr>
              <w:t>The MADP will work with and support the Local Licensing Board and Licensees in delivering the Social Responsibility standards; and support the reduction of risks and encouraging responsible behaviour.</w:t>
            </w:r>
          </w:p>
        </w:tc>
        <w:tc>
          <w:tcPr>
            <w:tcW w:w="3544" w:type="dxa"/>
          </w:tcPr>
          <w:p w:rsidR="00946A96" w:rsidRPr="00604AE4" w:rsidRDefault="0084623D" w:rsidP="00946A96">
            <w:pPr>
              <w:pStyle w:val="ListParagraph"/>
              <w:spacing w:after="0" w:line="240" w:lineRule="auto"/>
              <w:ind w:left="0"/>
              <w:contextualSpacing w:val="0"/>
              <w:rPr>
                <w:rFonts w:ascii="Arial" w:hAnsi="Arial" w:cs="Arial"/>
              </w:rPr>
            </w:pPr>
            <w:r>
              <w:rPr>
                <w:rFonts w:ascii="Arial" w:hAnsi="Arial" w:cs="Arial"/>
              </w:rPr>
              <w:t>Prevalence data, Police Scotland campaigns.</w:t>
            </w:r>
          </w:p>
        </w:tc>
        <w:tc>
          <w:tcPr>
            <w:tcW w:w="1994" w:type="dxa"/>
          </w:tcPr>
          <w:p w:rsidR="00946A96" w:rsidRPr="00604AE4" w:rsidRDefault="00946A96" w:rsidP="00946A96">
            <w:pPr>
              <w:pStyle w:val="ListParagraph"/>
              <w:spacing w:after="0" w:line="240" w:lineRule="auto"/>
              <w:ind w:left="0"/>
              <w:contextualSpacing w:val="0"/>
              <w:rPr>
                <w:rFonts w:ascii="Arial" w:hAnsi="Arial" w:cs="Arial"/>
              </w:rPr>
            </w:pPr>
          </w:p>
        </w:tc>
      </w:tr>
      <w:tr w:rsidR="00BB70E3" w:rsidRPr="004655FA" w:rsidTr="00BB70E3">
        <w:trPr>
          <w:jc w:val="center"/>
        </w:trPr>
        <w:tc>
          <w:tcPr>
            <w:tcW w:w="10485" w:type="dxa"/>
          </w:tcPr>
          <w:p w:rsidR="00BB70E3" w:rsidRPr="004655FA" w:rsidRDefault="00BB70E3" w:rsidP="0065058D">
            <w:pPr>
              <w:autoSpaceDE w:val="0"/>
              <w:autoSpaceDN w:val="0"/>
              <w:adjustRightInd w:val="0"/>
              <w:rPr>
                <w:rFonts w:ascii="Arial" w:hAnsi="Arial" w:cs="Arial"/>
              </w:rPr>
            </w:pPr>
            <w:r w:rsidRPr="004655FA">
              <w:rPr>
                <w:rFonts w:ascii="Arial" w:hAnsi="Arial" w:cs="Arial"/>
              </w:rPr>
              <w:t>Statutory consultee organisations to apply scrutiny to the Licensing Board by recording instances where an application is granted following an objection or representation submitted against same</w:t>
            </w:r>
            <w:r>
              <w:rPr>
                <w:rFonts w:ascii="Arial" w:hAnsi="Arial" w:cs="Arial"/>
              </w:rPr>
              <w:t>,</w:t>
            </w:r>
            <w:r w:rsidRPr="004655FA">
              <w:rPr>
                <w:rFonts w:ascii="Arial" w:hAnsi="Arial" w:cs="Arial"/>
              </w:rPr>
              <w:t xml:space="preserve"> and deliver an annual report to the Board outlining any emerging trends which could have an impact on the relationship with alcohol.</w:t>
            </w:r>
            <w:r>
              <w:rPr>
                <w:rFonts w:ascii="Arial" w:hAnsi="Arial" w:cs="Arial"/>
              </w:rPr>
              <w:t xml:space="preserve"> </w:t>
            </w:r>
            <w:r w:rsidRPr="006A6610">
              <w:rPr>
                <w:rFonts w:ascii="Arial" w:hAnsi="Arial" w:cs="Arial"/>
                <w:sz w:val="16"/>
                <w:szCs w:val="16"/>
              </w:rPr>
              <w:t>(</w:t>
            </w:r>
            <w:r>
              <w:rPr>
                <w:rFonts w:ascii="Arial" w:hAnsi="Arial" w:cs="Arial"/>
                <w:sz w:val="16"/>
                <w:szCs w:val="16"/>
              </w:rPr>
              <w:t>L</w:t>
            </w:r>
            <w:r w:rsidRPr="006A6610">
              <w:rPr>
                <w:rFonts w:ascii="Arial" w:hAnsi="Arial" w:cs="Arial"/>
                <w:sz w:val="16"/>
                <w:szCs w:val="16"/>
              </w:rPr>
              <w:t>inked to a LOIP action)</w:t>
            </w:r>
          </w:p>
        </w:tc>
        <w:tc>
          <w:tcPr>
            <w:tcW w:w="3544" w:type="dxa"/>
          </w:tcPr>
          <w:p w:rsidR="00BB70E3" w:rsidRPr="006811EF" w:rsidRDefault="00BB70E3" w:rsidP="0065058D">
            <w:pPr>
              <w:pStyle w:val="ListParagraph"/>
              <w:spacing w:after="0" w:line="240" w:lineRule="auto"/>
              <w:ind w:left="0"/>
              <w:contextualSpacing w:val="0"/>
              <w:rPr>
                <w:rFonts w:ascii="Arial" w:hAnsi="Arial" w:cs="Arial"/>
              </w:rPr>
            </w:pPr>
            <w:r w:rsidRPr="006811EF">
              <w:rPr>
                <w:rFonts w:ascii="Arial" w:hAnsi="Arial" w:cs="Arial"/>
              </w:rPr>
              <w:t>Annual report produce</w:t>
            </w:r>
            <w:r>
              <w:rPr>
                <w:rFonts w:ascii="Arial" w:hAnsi="Arial" w:cs="Arial"/>
              </w:rPr>
              <w:t>d</w:t>
            </w:r>
            <w:r w:rsidRPr="006811EF">
              <w:rPr>
                <w:rFonts w:ascii="Arial" w:hAnsi="Arial" w:cs="Arial"/>
              </w:rPr>
              <w:t xml:space="preserve"> and scrutinised.</w:t>
            </w:r>
          </w:p>
        </w:tc>
        <w:tc>
          <w:tcPr>
            <w:tcW w:w="1994" w:type="dxa"/>
          </w:tcPr>
          <w:p w:rsidR="00BB70E3" w:rsidRPr="004655FA" w:rsidRDefault="00BB70E3" w:rsidP="0065058D">
            <w:pPr>
              <w:pStyle w:val="ListParagraph"/>
              <w:spacing w:after="0" w:line="240" w:lineRule="auto"/>
              <w:ind w:left="0"/>
              <w:contextualSpacing w:val="0"/>
              <w:rPr>
                <w:rFonts w:ascii="Arial" w:hAnsi="Arial" w:cs="Arial"/>
              </w:rPr>
            </w:pPr>
          </w:p>
        </w:tc>
      </w:tr>
    </w:tbl>
    <w:p w:rsidR="00A1399F" w:rsidRPr="00604AE4" w:rsidRDefault="00A1399F" w:rsidP="00A1399F">
      <w:pPr>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6"/>
        <w:gridCol w:w="13177"/>
      </w:tblGrid>
      <w:tr w:rsidR="00A1399F" w:rsidRPr="00604AE4" w:rsidTr="00C93760">
        <w:trPr>
          <w:jc w:val="center"/>
        </w:trPr>
        <w:tc>
          <w:tcPr>
            <w:tcW w:w="2881"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lastRenderedPageBreak/>
              <w:t>NATIONAL BROAD OUTCOME</w:t>
            </w:r>
          </w:p>
        </w:tc>
        <w:tc>
          <w:tcPr>
            <w:tcW w:w="13352"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DEVELOPING RECOVERY ORIENTATED SYSTEMS OF CARE</w:t>
            </w:r>
          </w:p>
          <w:p w:rsidR="00A1399F" w:rsidRPr="00604AE4" w:rsidRDefault="00A1399F" w:rsidP="00C93760">
            <w:pPr>
              <w:keepNext/>
              <w:keepLines/>
              <w:rPr>
                <w:rFonts w:ascii="Arial" w:hAnsi="Arial" w:cs="Arial"/>
                <w:b/>
              </w:rPr>
            </w:pPr>
          </w:p>
          <w:p w:rsidR="00A1399F" w:rsidRPr="00604AE4" w:rsidRDefault="00A1399F" w:rsidP="00C93760">
            <w:pPr>
              <w:keepNext/>
              <w:keepLines/>
              <w:rPr>
                <w:rFonts w:ascii="Arial" w:hAnsi="Arial" w:cs="Arial"/>
                <w:b/>
              </w:rPr>
            </w:pPr>
            <w:r w:rsidRPr="00604AE4">
              <w:rPr>
                <w:rFonts w:ascii="Arial" w:hAnsi="Arial" w:cs="Arial"/>
                <w:b/>
              </w:rPr>
              <w:t>People access and benefit from effective integrated person centred support to achieve their recovery.</w:t>
            </w:r>
          </w:p>
        </w:tc>
      </w:tr>
      <w:tr w:rsidR="00A1399F" w:rsidRPr="00604AE4" w:rsidTr="00C93760">
        <w:trPr>
          <w:jc w:val="center"/>
        </w:trPr>
        <w:tc>
          <w:tcPr>
            <w:tcW w:w="2881"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ALCOHOL AND DRUG PARTNERSHIP OUTCOME</w:t>
            </w:r>
          </w:p>
        </w:tc>
        <w:tc>
          <w:tcPr>
            <w:tcW w:w="13352"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Individuals are improving their health, well</w:t>
            </w:r>
            <w:r w:rsidRPr="00604AE4">
              <w:rPr>
                <w:rFonts w:ascii="Arial" w:hAnsi="Arial" w:cs="Arial"/>
                <w:b/>
              </w:rPr>
              <w:noBreakHyphen/>
              <w:t>being and life chances by recovering from problematic drug and alcohol use</w:t>
            </w:r>
          </w:p>
        </w:tc>
      </w:tr>
      <w:tr w:rsidR="00A1399F" w:rsidRPr="00604AE4" w:rsidTr="00C93760">
        <w:trPr>
          <w:jc w:val="center"/>
        </w:trPr>
        <w:tc>
          <w:tcPr>
            <w:tcW w:w="2881"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3 YEAR OUTCOMES</w:t>
            </w:r>
          </w:p>
        </w:tc>
        <w:tc>
          <w:tcPr>
            <w:tcW w:w="13352" w:type="dxa"/>
            <w:shd w:val="clear" w:color="auto" w:fill="D9D9D9"/>
          </w:tcPr>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r w:rsidRPr="00604AE4">
              <w:rPr>
                <w:rFonts w:ascii="Arial" w:hAnsi="Arial" w:cs="Arial"/>
                <w:b/>
              </w:rPr>
              <w:t>Individuals who use alcohol and drugs are supported to be as well as they can be and are supported in their individual recovery journey; improving their health, well-being, and life chances, moving through treatment into sustained recovery.</w:t>
            </w: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r w:rsidRPr="00604AE4">
              <w:rPr>
                <w:rFonts w:ascii="Arial" w:hAnsi="Arial" w:cs="Arial"/>
                <w:b/>
              </w:rPr>
              <w:t>Promote engagement into treatment, care and support and there is consistency of access to alcohol and drug service provision across Moray; and support community services in meeting the needs of those using services where alcohol or drug use is a factor.</w:t>
            </w: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r w:rsidRPr="00604AE4">
              <w:rPr>
                <w:rFonts w:ascii="Arial" w:hAnsi="Arial" w:cs="Arial"/>
                <w:b/>
              </w:rPr>
              <w:t>There will be an increase in the percentage of those accessing Moray Drug and Alcohol Services who report making progress at 3 month, 6 months, and 12 months.</w:t>
            </w: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r w:rsidRPr="00604AE4">
              <w:rPr>
                <w:rFonts w:ascii="Arial" w:hAnsi="Arial" w:cs="Arial"/>
                <w:b/>
              </w:rPr>
              <w:t>Services are high quality, continually improving, efficient, evidence based and responsive.</w:t>
            </w: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p>
          <w:p w:rsidR="00A1399F" w:rsidRPr="00604AE4" w:rsidRDefault="00A1399F" w:rsidP="00C93760">
            <w:pPr>
              <w:pStyle w:val="ListParagraph"/>
              <w:keepNext/>
              <w:keepLines/>
              <w:autoSpaceDE w:val="0"/>
              <w:autoSpaceDN w:val="0"/>
              <w:adjustRightInd w:val="0"/>
              <w:spacing w:after="0" w:line="240" w:lineRule="auto"/>
              <w:ind w:left="0"/>
              <w:rPr>
                <w:rFonts w:ascii="Arial" w:hAnsi="Arial" w:cs="Arial"/>
                <w:b/>
              </w:rPr>
            </w:pPr>
            <w:r w:rsidRPr="00604AE4">
              <w:rPr>
                <w:rFonts w:ascii="Arial" w:hAnsi="Arial" w:cs="Arial"/>
                <w:b/>
              </w:rPr>
              <w:t>Services are easily accessible; service users have timely, low threshold access to specialist treatment and care, intervention and supports, specialist services reach out and support front line services, and people are supported to stay in services.</w:t>
            </w:r>
          </w:p>
        </w:tc>
      </w:tr>
    </w:tbl>
    <w:p w:rsidR="00A1399F" w:rsidRPr="00604AE4" w:rsidRDefault="00A1399F" w:rsidP="00A1399F">
      <w:pPr>
        <w:spacing w:line="20" w:lineRule="exact"/>
        <w:rPr>
          <w:rFonts w:ascii="Arial" w:hAnsi="Arial" w:cs="Arial"/>
        </w:rPr>
      </w:pPr>
    </w:p>
    <w:tbl>
      <w:tblPr>
        <w:tblW w:w="16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4"/>
        <w:gridCol w:w="3691"/>
        <w:gridCol w:w="1877"/>
      </w:tblGrid>
      <w:tr w:rsidR="00A1399F" w:rsidRPr="00604AE4" w:rsidTr="00C93760">
        <w:trPr>
          <w:tblHeader/>
          <w:jc w:val="center"/>
        </w:trPr>
        <w:tc>
          <w:tcPr>
            <w:tcW w:w="10454" w:type="dxa"/>
            <w:shd w:val="clear" w:color="auto" w:fill="D9D9D9"/>
          </w:tcPr>
          <w:p w:rsidR="00A1399F" w:rsidRPr="00604AE4" w:rsidRDefault="00A1399F" w:rsidP="00C93760">
            <w:pPr>
              <w:rPr>
                <w:rFonts w:ascii="Arial" w:hAnsi="Arial" w:cs="Arial"/>
                <w:b/>
              </w:rPr>
            </w:pPr>
            <w:r w:rsidRPr="00604AE4">
              <w:rPr>
                <w:rFonts w:ascii="Arial" w:hAnsi="Arial" w:cs="Arial"/>
                <w:b/>
              </w:rPr>
              <w:t>ACTIONS</w:t>
            </w:r>
          </w:p>
        </w:tc>
        <w:tc>
          <w:tcPr>
            <w:tcW w:w="3691" w:type="dxa"/>
            <w:shd w:val="clear" w:color="auto" w:fill="D9D9D9"/>
          </w:tcPr>
          <w:p w:rsidR="00A1399F" w:rsidRPr="00604AE4" w:rsidRDefault="00A1399F" w:rsidP="00C93760">
            <w:pPr>
              <w:rPr>
                <w:rFonts w:ascii="Arial" w:hAnsi="Arial" w:cs="Arial"/>
                <w:b/>
              </w:rPr>
            </w:pPr>
            <w:r w:rsidRPr="00604AE4">
              <w:rPr>
                <w:rFonts w:ascii="Arial" w:hAnsi="Arial" w:cs="Arial"/>
                <w:b/>
              </w:rPr>
              <w:t>PERFORMANCE MEASURES</w:t>
            </w:r>
          </w:p>
        </w:tc>
        <w:tc>
          <w:tcPr>
            <w:tcW w:w="1877" w:type="dxa"/>
            <w:shd w:val="clear" w:color="auto" w:fill="D9D9D9"/>
          </w:tcPr>
          <w:p w:rsidR="00A1399F" w:rsidRPr="00604AE4" w:rsidRDefault="00A1399F" w:rsidP="00C93760">
            <w:pPr>
              <w:rPr>
                <w:rFonts w:ascii="Arial" w:hAnsi="Arial" w:cs="Arial"/>
                <w:b/>
              </w:rPr>
            </w:pPr>
            <w:r w:rsidRPr="00604AE4">
              <w:rPr>
                <w:rFonts w:ascii="Arial" w:hAnsi="Arial" w:cs="Arial"/>
                <w:b/>
              </w:rPr>
              <w:t>LINKS TO SPECIFIC MADP FUNDING ALLOCATIONS</w:t>
            </w:r>
          </w:p>
        </w:tc>
      </w:tr>
      <w:tr w:rsidR="00A1399F" w:rsidRPr="00604AE4" w:rsidTr="00C93760">
        <w:trPr>
          <w:jc w:val="center"/>
        </w:trPr>
        <w:tc>
          <w:tcPr>
            <w:tcW w:w="10454" w:type="dxa"/>
          </w:tcPr>
          <w:p w:rsidR="00A1399F" w:rsidRPr="00604AE4" w:rsidRDefault="00A1399F" w:rsidP="00C93760">
            <w:pPr>
              <w:rPr>
                <w:rFonts w:ascii="Arial" w:hAnsi="Arial" w:cs="Arial"/>
              </w:rPr>
            </w:pPr>
            <w:r w:rsidRPr="00604AE4">
              <w:rPr>
                <w:rFonts w:ascii="Arial" w:hAnsi="Arial" w:cs="Arial"/>
              </w:rPr>
              <w:t>Use the Recovery Outcomes, (and the tool which will replace the Recovery Outcomes Tool) as part of the understanding needs of those using services and use this information to improve support available in Moray.</w:t>
            </w:r>
          </w:p>
        </w:tc>
        <w:tc>
          <w:tcPr>
            <w:tcW w:w="3691"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Recovery Outcomes Tool The Recovery Outcomes (and its replacements) is integral to the care management process, incorporated into The Moray Reduction in Harm and Recovery Orientated System of Care, and embedded into service contracts, which are subject to quarterly performance management reports.</w:t>
            </w:r>
          </w:p>
        </w:tc>
        <w:tc>
          <w:tcPr>
            <w:tcW w:w="1877" w:type="dxa"/>
          </w:tcPr>
          <w:p w:rsidR="00A1399F" w:rsidRPr="00604AE4" w:rsidRDefault="00A1399F" w:rsidP="00C93760">
            <w:pPr>
              <w:pStyle w:val="ListParagraph"/>
              <w:spacing w:after="0" w:line="240" w:lineRule="auto"/>
              <w:ind w:left="0"/>
              <w:rPr>
                <w:rFonts w:ascii="Arial" w:hAnsi="Arial" w:cs="Arial"/>
              </w:rPr>
            </w:pPr>
          </w:p>
        </w:tc>
      </w:tr>
      <w:tr w:rsidR="00A1399F" w:rsidRPr="00604AE4" w:rsidTr="00C93760">
        <w:trPr>
          <w:jc w:val="center"/>
        </w:trPr>
        <w:tc>
          <w:tcPr>
            <w:tcW w:w="10454" w:type="dxa"/>
          </w:tcPr>
          <w:p w:rsidR="00A1399F" w:rsidRPr="00604AE4" w:rsidRDefault="00A1399F" w:rsidP="00FF4138">
            <w:pPr>
              <w:pStyle w:val="ListParagraph"/>
              <w:spacing w:after="0" w:line="240" w:lineRule="auto"/>
              <w:ind w:left="0"/>
              <w:rPr>
                <w:rFonts w:ascii="Arial" w:hAnsi="Arial" w:cs="Arial"/>
              </w:rPr>
            </w:pPr>
            <w:r w:rsidRPr="00604AE4">
              <w:rPr>
                <w:rFonts w:ascii="Arial" w:hAnsi="Arial" w:cs="Arial"/>
              </w:rPr>
              <w:t>Reviews are completed at 3, 6, and 12 month intervals with the reviews being used to support a person’s individual recovery, operational and strategic planning.</w:t>
            </w:r>
            <w:r w:rsidR="00FF4138">
              <w:rPr>
                <w:rFonts w:ascii="Arial" w:hAnsi="Arial" w:cs="Arial"/>
              </w:rPr>
              <w:t xml:space="preserve"> Undertaking reviews and complying with DAISy is a condition of receiving funding from the MADP.</w:t>
            </w:r>
          </w:p>
        </w:tc>
        <w:tc>
          <w:tcPr>
            <w:tcW w:w="3691"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 xml:space="preserve">DAISy, Recovery Outcomes Tool, contract management report, quarterly </w:t>
            </w:r>
            <w:r w:rsidRPr="00604AE4">
              <w:rPr>
                <w:rFonts w:ascii="Arial" w:hAnsi="Arial" w:cs="Arial"/>
              </w:rPr>
              <w:lastRenderedPageBreak/>
              <w:t>and annual MADP performance reports, Quality Principles review.</w:t>
            </w:r>
          </w:p>
        </w:tc>
        <w:tc>
          <w:tcPr>
            <w:tcW w:w="1877" w:type="dxa"/>
          </w:tcPr>
          <w:p w:rsidR="00A1399F" w:rsidRPr="00604AE4" w:rsidRDefault="00A1399F" w:rsidP="00C93760">
            <w:pPr>
              <w:pStyle w:val="ListParagraph"/>
              <w:spacing w:after="0" w:line="240" w:lineRule="auto"/>
              <w:ind w:left="0"/>
              <w:rPr>
                <w:rFonts w:ascii="Arial" w:hAnsi="Arial" w:cs="Arial"/>
              </w:rPr>
            </w:pPr>
          </w:p>
        </w:tc>
      </w:tr>
      <w:tr w:rsidR="00A1399F" w:rsidRPr="00604AE4" w:rsidTr="00C93760">
        <w:trPr>
          <w:jc w:val="center"/>
        </w:trPr>
        <w:tc>
          <w:tcPr>
            <w:tcW w:w="10454" w:type="dxa"/>
          </w:tcPr>
          <w:p w:rsidR="00A1399F" w:rsidRPr="00604AE4" w:rsidRDefault="00A1399F" w:rsidP="004D5AFD">
            <w:pPr>
              <w:rPr>
                <w:rFonts w:ascii="Arial" w:hAnsi="Arial" w:cs="Arial"/>
              </w:rPr>
            </w:pPr>
            <w:r w:rsidRPr="00604AE4">
              <w:rPr>
                <w:rFonts w:ascii="Arial" w:hAnsi="Arial" w:cs="Arial"/>
              </w:rPr>
              <w:t xml:space="preserve">Timely and accurate data is added to DAISy </w:t>
            </w:r>
            <w:r w:rsidR="004D5AFD">
              <w:rPr>
                <w:rFonts w:ascii="Arial" w:hAnsi="Arial" w:cs="Arial"/>
              </w:rPr>
              <w:t xml:space="preserve">and </w:t>
            </w:r>
            <w:r w:rsidRPr="00604AE4">
              <w:rPr>
                <w:rFonts w:ascii="Arial" w:hAnsi="Arial" w:cs="Arial"/>
              </w:rPr>
              <w:t>this information is used as part of planning and commissioning processes.</w:t>
            </w:r>
          </w:p>
        </w:tc>
        <w:tc>
          <w:tcPr>
            <w:tcW w:w="3691" w:type="dxa"/>
          </w:tcPr>
          <w:p w:rsidR="00A1399F" w:rsidRDefault="00A1399F" w:rsidP="00C93760">
            <w:pPr>
              <w:pStyle w:val="ListParagraph"/>
              <w:spacing w:after="0" w:line="240" w:lineRule="auto"/>
              <w:ind w:left="0"/>
              <w:rPr>
                <w:rFonts w:ascii="Arial" w:hAnsi="Arial" w:cs="Arial"/>
              </w:rPr>
            </w:pPr>
            <w:r w:rsidRPr="00604AE4">
              <w:rPr>
                <w:rFonts w:ascii="Arial" w:hAnsi="Arial" w:cs="Arial"/>
              </w:rPr>
              <w:t>As above</w:t>
            </w:r>
            <w:r w:rsidR="004D5AFD">
              <w:rPr>
                <w:rFonts w:ascii="Arial" w:hAnsi="Arial" w:cs="Arial"/>
              </w:rPr>
              <w:t>.</w:t>
            </w:r>
          </w:p>
          <w:p w:rsidR="004D5AFD" w:rsidRPr="00604AE4" w:rsidRDefault="004D5AFD" w:rsidP="00C93760">
            <w:pPr>
              <w:pStyle w:val="ListParagraph"/>
              <w:spacing w:after="0" w:line="240" w:lineRule="auto"/>
              <w:ind w:left="0"/>
              <w:rPr>
                <w:rFonts w:ascii="Arial" w:hAnsi="Arial" w:cs="Arial"/>
              </w:rPr>
            </w:pPr>
            <w:r>
              <w:rPr>
                <w:rFonts w:ascii="Arial" w:hAnsi="Arial" w:cs="Arial"/>
              </w:rPr>
              <w:t>Services are required to comply with the DAISy as a condition of MADP funding.</w:t>
            </w:r>
            <w:bookmarkStart w:id="67" w:name="DAISY"/>
            <w:bookmarkEnd w:id="67"/>
          </w:p>
        </w:tc>
        <w:tc>
          <w:tcPr>
            <w:tcW w:w="1877" w:type="dxa"/>
          </w:tcPr>
          <w:p w:rsidR="004D5AFD" w:rsidRDefault="004D5AFD" w:rsidP="004D5AFD">
            <w:pPr>
              <w:pStyle w:val="ListParagraph"/>
              <w:spacing w:after="0" w:line="240" w:lineRule="auto"/>
              <w:ind w:left="0"/>
              <w:rPr>
                <w:rFonts w:ascii="Arial" w:hAnsi="Arial" w:cs="Arial"/>
              </w:rPr>
            </w:pPr>
            <w:r>
              <w:rPr>
                <w:rFonts w:ascii="Arial" w:hAnsi="Arial" w:cs="Arial"/>
              </w:rPr>
              <w:t>Service quarterly reports.</w:t>
            </w:r>
          </w:p>
          <w:p w:rsidR="004D5AFD" w:rsidRDefault="004D5AFD" w:rsidP="004D5AFD">
            <w:pPr>
              <w:pStyle w:val="ListParagraph"/>
              <w:spacing w:after="0" w:line="240" w:lineRule="auto"/>
              <w:ind w:left="0"/>
              <w:rPr>
                <w:rFonts w:ascii="Arial" w:hAnsi="Arial" w:cs="Arial"/>
              </w:rPr>
            </w:pPr>
          </w:p>
          <w:p w:rsidR="00A1399F" w:rsidRPr="00604AE4" w:rsidRDefault="004D5AFD" w:rsidP="004D5AFD">
            <w:pPr>
              <w:pStyle w:val="ListParagraph"/>
              <w:spacing w:after="0" w:line="240" w:lineRule="auto"/>
              <w:ind w:left="0"/>
              <w:rPr>
                <w:rFonts w:ascii="Arial" w:hAnsi="Arial" w:cs="Arial"/>
              </w:rPr>
            </w:pPr>
            <w:r>
              <w:rPr>
                <w:rFonts w:ascii="Arial" w:hAnsi="Arial" w:cs="Arial"/>
              </w:rPr>
              <w:t>MADP Quarterly Report.</w:t>
            </w:r>
          </w:p>
        </w:tc>
      </w:tr>
      <w:tr w:rsidR="00A1399F" w:rsidRPr="00604AE4" w:rsidTr="00C93760">
        <w:trPr>
          <w:jc w:val="center"/>
        </w:trPr>
        <w:tc>
          <w:tcPr>
            <w:tcW w:w="10454" w:type="dxa"/>
          </w:tcPr>
          <w:p w:rsidR="00A1399F" w:rsidRPr="00604AE4" w:rsidRDefault="00A1399F" w:rsidP="00C93760">
            <w:pPr>
              <w:rPr>
                <w:rFonts w:ascii="Arial" w:hAnsi="Arial" w:cs="Arial"/>
              </w:rPr>
            </w:pPr>
            <w:r w:rsidRPr="00604AE4">
              <w:rPr>
                <w:rFonts w:ascii="Arial" w:hAnsi="Arial" w:cs="Arial"/>
              </w:rPr>
              <w:t xml:space="preserve">Services are easily accessible, service users receive support within the three weeks and 72 hour targets, and the options of appointments, and support is available in the evenings and across sites in Moray. </w:t>
            </w:r>
            <w:r w:rsidRPr="00604AE4">
              <w:rPr>
                <w:rFonts w:ascii="Arial" w:hAnsi="Arial" w:cs="Arial"/>
                <w:sz w:val="16"/>
                <w:szCs w:val="16"/>
              </w:rPr>
              <w:t>(Linked to a LOIP action)</w:t>
            </w:r>
          </w:p>
        </w:tc>
        <w:tc>
          <w:tcPr>
            <w:tcW w:w="3691"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DAISy waiting times report</w:t>
            </w:r>
            <w:r w:rsidR="007E4FCF">
              <w:rPr>
                <w:rFonts w:ascii="Arial" w:hAnsi="Arial" w:cs="Arial"/>
              </w:rPr>
              <w:t>.</w:t>
            </w:r>
          </w:p>
        </w:tc>
        <w:tc>
          <w:tcPr>
            <w:tcW w:w="1877"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Quarriers – Arrows and MIDAS</w:t>
            </w:r>
          </w:p>
        </w:tc>
      </w:tr>
      <w:tr w:rsidR="00A1399F" w:rsidRPr="00604AE4" w:rsidTr="00C93760">
        <w:trPr>
          <w:jc w:val="center"/>
        </w:trPr>
        <w:tc>
          <w:tcPr>
            <w:tcW w:w="10454" w:type="dxa"/>
          </w:tcPr>
          <w:p w:rsidR="00A1399F" w:rsidRPr="00604AE4" w:rsidRDefault="00A1399F" w:rsidP="00C93760">
            <w:pPr>
              <w:rPr>
                <w:rFonts w:ascii="Arial" w:hAnsi="Arial" w:cs="Arial"/>
              </w:rPr>
            </w:pPr>
            <w:r w:rsidRPr="00604AE4">
              <w:rPr>
                <w:rFonts w:ascii="Arial" w:hAnsi="Arial" w:cs="Arial"/>
              </w:rPr>
              <w:t xml:space="preserve">A range of support options are available which include (but are not limited to) ORT and clinical interventions, SMART, 1 – 1, peer support, Needle Exchange; assistance in education, training, housing and employment, social care, recreation and leisure, promoting recovery and reducing harms. </w:t>
            </w:r>
          </w:p>
        </w:tc>
        <w:tc>
          <w:tcPr>
            <w:tcW w:w="3691"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Quality Principles review, Needs analysis, MADP reports</w:t>
            </w:r>
            <w:r w:rsidR="007E4FCF">
              <w:rPr>
                <w:rFonts w:ascii="Arial" w:hAnsi="Arial" w:cs="Arial"/>
              </w:rPr>
              <w:t>.</w:t>
            </w:r>
          </w:p>
        </w:tc>
        <w:tc>
          <w:tcPr>
            <w:tcW w:w="1877" w:type="dxa"/>
          </w:tcPr>
          <w:p w:rsidR="00A1399F" w:rsidRDefault="00A1399F" w:rsidP="00C93760">
            <w:pPr>
              <w:pStyle w:val="ListParagraph"/>
              <w:spacing w:after="0" w:line="240" w:lineRule="auto"/>
              <w:ind w:left="0"/>
              <w:rPr>
                <w:rFonts w:ascii="Arial" w:hAnsi="Arial" w:cs="Arial"/>
              </w:rPr>
            </w:pPr>
            <w:r w:rsidRPr="00604AE4">
              <w:rPr>
                <w:rFonts w:ascii="Arial" w:hAnsi="Arial" w:cs="Arial"/>
              </w:rPr>
              <w:t>Quarriers – Arrows and MIDAS</w:t>
            </w:r>
          </w:p>
          <w:p w:rsidR="00E701EB" w:rsidRDefault="00E701EB" w:rsidP="00C93760">
            <w:pPr>
              <w:pStyle w:val="ListParagraph"/>
              <w:spacing w:after="0" w:line="240" w:lineRule="auto"/>
              <w:ind w:left="0"/>
              <w:rPr>
                <w:rFonts w:ascii="Arial" w:hAnsi="Arial" w:cs="Arial"/>
              </w:rPr>
            </w:pPr>
          </w:p>
          <w:p w:rsidR="00E701EB" w:rsidRPr="00604AE4" w:rsidRDefault="00E701EB" w:rsidP="00C93760">
            <w:pPr>
              <w:pStyle w:val="ListParagraph"/>
              <w:spacing w:after="0" w:line="240" w:lineRule="auto"/>
              <w:ind w:left="0"/>
              <w:rPr>
                <w:rFonts w:ascii="Arial" w:hAnsi="Arial" w:cs="Arial"/>
              </w:rPr>
            </w:pPr>
            <w:r>
              <w:rPr>
                <w:rFonts w:ascii="Arial" w:hAnsi="Arial" w:cs="Arial"/>
              </w:rPr>
              <w:t>Direct Access third sector tender</w:t>
            </w:r>
          </w:p>
        </w:tc>
      </w:tr>
      <w:tr w:rsidR="00A1399F" w:rsidRPr="00604AE4" w:rsidTr="00C93760">
        <w:trPr>
          <w:jc w:val="center"/>
        </w:trPr>
        <w:tc>
          <w:tcPr>
            <w:tcW w:w="10454" w:type="dxa"/>
          </w:tcPr>
          <w:p w:rsidR="00A1399F" w:rsidRPr="00FF4138" w:rsidRDefault="00FF4138" w:rsidP="00FF4138">
            <w:pPr>
              <w:spacing w:after="0" w:line="240" w:lineRule="auto"/>
              <w:rPr>
                <w:rFonts w:ascii="Arial" w:hAnsi="Arial" w:cs="Arial"/>
              </w:rPr>
            </w:pPr>
            <w:r w:rsidRPr="00FF4138">
              <w:rPr>
                <w:rFonts w:ascii="Arial" w:hAnsi="Arial" w:cs="Arial"/>
                <w:color w:val="000000" w:themeColor="text1"/>
              </w:rPr>
              <w:t>Deliver services in line with the Medically assisted Treatment standards (MAT) in partnership with MIDAS, the Direct Access Services, those who use services, and other agreed partners.  This work will take account of the issues such as, but not limited to: Ease of access and reducing barriers so that any system does not impede access to support, such as premises, staff location and availability, the interface between the agencies; recognising their unique qualities and their identity, as well as the strong joint working arrangements; all of which support the principles set out in the standards</w:t>
            </w:r>
            <w:r w:rsidR="007E4FCF">
              <w:rPr>
                <w:rFonts w:ascii="Arial" w:hAnsi="Arial" w:cs="Arial"/>
                <w:color w:val="000000" w:themeColor="text1"/>
              </w:rPr>
              <w:t>.</w:t>
            </w:r>
          </w:p>
        </w:tc>
        <w:tc>
          <w:tcPr>
            <w:tcW w:w="3691" w:type="dxa"/>
          </w:tcPr>
          <w:p w:rsidR="00A1399F" w:rsidRDefault="00A1399F" w:rsidP="00C93760">
            <w:pPr>
              <w:rPr>
                <w:rFonts w:ascii="Arial" w:hAnsi="Arial" w:cs="Arial"/>
              </w:rPr>
            </w:pPr>
            <w:r w:rsidRPr="00604AE4">
              <w:rPr>
                <w:rFonts w:ascii="Arial" w:hAnsi="Arial" w:cs="Arial"/>
              </w:rPr>
              <w:t xml:space="preserve">NHS Grampian </w:t>
            </w:r>
            <w:r w:rsidR="00E701EB" w:rsidRPr="00604AE4">
              <w:rPr>
                <w:rFonts w:ascii="Arial" w:hAnsi="Arial" w:cs="Arial"/>
              </w:rPr>
              <w:t>prescribing and</w:t>
            </w:r>
            <w:r w:rsidRPr="00604AE4">
              <w:rPr>
                <w:rFonts w:ascii="Arial" w:hAnsi="Arial" w:cs="Arial"/>
              </w:rPr>
              <w:t xml:space="preserve"> clinical data</w:t>
            </w:r>
            <w:r w:rsidR="00FF4138">
              <w:rPr>
                <w:rFonts w:ascii="Arial" w:hAnsi="Arial" w:cs="Arial"/>
              </w:rPr>
              <w:t>.</w:t>
            </w:r>
          </w:p>
          <w:p w:rsidR="00FF4138" w:rsidRDefault="00FF4138" w:rsidP="00FF4138">
            <w:pPr>
              <w:rPr>
                <w:rFonts w:ascii="Arial" w:hAnsi="Arial" w:cs="Arial"/>
              </w:rPr>
            </w:pPr>
            <w:r>
              <w:rPr>
                <w:rFonts w:ascii="Arial" w:hAnsi="Arial" w:cs="Arial"/>
              </w:rPr>
              <w:t>DAISY data sets</w:t>
            </w:r>
            <w:r w:rsidR="007E4FCF">
              <w:rPr>
                <w:rFonts w:ascii="Arial" w:hAnsi="Arial" w:cs="Arial"/>
              </w:rPr>
              <w:t>.</w:t>
            </w:r>
          </w:p>
          <w:p w:rsidR="00FF4138" w:rsidRPr="00604AE4" w:rsidRDefault="00FF4138" w:rsidP="00FF4138">
            <w:pPr>
              <w:rPr>
                <w:rFonts w:ascii="Arial" w:hAnsi="Arial" w:cs="Arial"/>
              </w:rPr>
            </w:pPr>
            <w:r>
              <w:rPr>
                <w:rFonts w:ascii="Arial" w:hAnsi="Arial" w:cs="Arial"/>
              </w:rPr>
              <w:t>Service quarterly performance reports as per the funding requirements</w:t>
            </w:r>
            <w:r w:rsidR="007E4FCF">
              <w:rPr>
                <w:rFonts w:ascii="Arial" w:hAnsi="Arial" w:cs="Arial"/>
              </w:rPr>
              <w:t xml:space="preserve">. </w:t>
            </w:r>
            <w:r>
              <w:rPr>
                <w:rFonts w:ascii="Arial" w:hAnsi="Arial" w:cs="Arial"/>
              </w:rPr>
              <w:t xml:space="preserve">(both in the Third and Public sectors) </w:t>
            </w:r>
          </w:p>
        </w:tc>
        <w:tc>
          <w:tcPr>
            <w:tcW w:w="1877" w:type="dxa"/>
          </w:tcPr>
          <w:p w:rsidR="00A1399F" w:rsidRPr="00604AE4" w:rsidRDefault="00A1399F" w:rsidP="00C93760">
            <w:pPr>
              <w:rPr>
                <w:rFonts w:ascii="Arial" w:hAnsi="Arial" w:cs="Arial"/>
              </w:rPr>
            </w:pPr>
          </w:p>
        </w:tc>
      </w:tr>
      <w:tr w:rsidR="00A1399F" w:rsidRPr="00604AE4" w:rsidTr="00C93760">
        <w:trPr>
          <w:jc w:val="center"/>
        </w:trPr>
        <w:tc>
          <w:tcPr>
            <w:tcW w:w="10454" w:type="dxa"/>
          </w:tcPr>
          <w:p w:rsidR="00A1399F" w:rsidRPr="00604AE4" w:rsidRDefault="00A1399F" w:rsidP="00C93760">
            <w:pPr>
              <w:rPr>
                <w:rFonts w:ascii="Arial" w:hAnsi="Arial" w:cs="Arial"/>
              </w:rPr>
            </w:pPr>
            <w:r w:rsidRPr="00604AE4">
              <w:rPr>
                <w:rFonts w:ascii="Arial" w:hAnsi="Arial" w:cs="Arial"/>
              </w:rPr>
              <w:t>Link in with and support the Mutual Aid Groups and packages that provide valuable support to those in Moray with problematic Drug and Alcohol use.</w:t>
            </w:r>
          </w:p>
        </w:tc>
        <w:tc>
          <w:tcPr>
            <w:tcW w:w="3691" w:type="dxa"/>
          </w:tcPr>
          <w:p w:rsidR="00A1399F" w:rsidRPr="00604AE4" w:rsidRDefault="00A1399F" w:rsidP="00C93760">
            <w:pPr>
              <w:rPr>
                <w:rFonts w:ascii="Arial" w:hAnsi="Arial" w:cs="Arial"/>
              </w:rPr>
            </w:pPr>
            <w:r w:rsidRPr="00604AE4">
              <w:rPr>
                <w:rFonts w:ascii="Arial" w:hAnsi="Arial" w:cs="Arial"/>
              </w:rPr>
              <w:t>Single point of contact quarterly reports, Service User Involvement group minutes</w:t>
            </w:r>
            <w:r w:rsidR="007E4FCF">
              <w:rPr>
                <w:rFonts w:ascii="Arial" w:hAnsi="Arial" w:cs="Arial"/>
              </w:rPr>
              <w:t>.</w:t>
            </w:r>
          </w:p>
        </w:tc>
        <w:tc>
          <w:tcPr>
            <w:tcW w:w="1877" w:type="dxa"/>
          </w:tcPr>
          <w:p w:rsidR="00A1399F" w:rsidRPr="00604AE4" w:rsidRDefault="00A1399F" w:rsidP="00C93760">
            <w:pPr>
              <w:rPr>
                <w:rFonts w:ascii="Arial" w:hAnsi="Arial" w:cs="Arial"/>
              </w:rPr>
            </w:pPr>
          </w:p>
        </w:tc>
      </w:tr>
      <w:tr w:rsidR="00A1399F" w:rsidRPr="00604AE4" w:rsidTr="00C93760">
        <w:trPr>
          <w:jc w:val="center"/>
        </w:trPr>
        <w:tc>
          <w:tcPr>
            <w:tcW w:w="10454" w:type="dxa"/>
          </w:tcPr>
          <w:p w:rsidR="00A1399F" w:rsidRPr="00604AE4" w:rsidRDefault="00A1399F" w:rsidP="00FF4138">
            <w:pPr>
              <w:rPr>
                <w:rFonts w:ascii="Arial" w:hAnsi="Arial" w:cs="Arial"/>
              </w:rPr>
            </w:pPr>
            <w:r w:rsidRPr="00604AE4">
              <w:rPr>
                <w:rFonts w:ascii="Arial" w:hAnsi="Arial" w:cs="Arial"/>
              </w:rPr>
              <w:t xml:space="preserve">In </w:t>
            </w:r>
            <w:r w:rsidR="007C4F69">
              <w:rPr>
                <w:rFonts w:ascii="Arial" w:hAnsi="Arial" w:cs="Arial"/>
              </w:rPr>
              <w:t xml:space="preserve">September </w:t>
            </w:r>
            <w:r w:rsidRPr="00604AE4">
              <w:rPr>
                <w:rFonts w:ascii="Arial" w:hAnsi="Arial" w:cs="Arial"/>
              </w:rPr>
              <w:t>202</w:t>
            </w:r>
            <w:r w:rsidR="00FF4138">
              <w:rPr>
                <w:rFonts w:ascii="Arial" w:hAnsi="Arial" w:cs="Arial"/>
              </w:rPr>
              <w:t>2</w:t>
            </w:r>
            <w:r w:rsidRPr="00604AE4">
              <w:rPr>
                <w:rFonts w:ascii="Arial" w:hAnsi="Arial" w:cs="Arial"/>
              </w:rPr>
              <w:t>, undertake a review of the Quality Principles and how they are embedded into services, based on the review undertaken by the Care Inspectorate and the MADP Self</w:t>
            </w:r>
            <w:r w:rsidRPr="00604AE4">
              <w:rPr>
                <w:rFonts w:ascii="Arial" w:hAnsi="Arial" w:cs="Arial"/>
              </w:rPr>
              <w:noBreakHyphen/>
              <w:t>Evaluation and taking account of how services are responding to the new Alcohol and Drug Strategy</w:t>
            </w:r>
            <w:r w:rsidR="007E4FCF">
              <w:rPr>
                <w:rFonts w:ascii="Arial" w:hAnsi="Arial" w:cs="Arial"/>
              </w:rPr>
              <w:t>.</w:t>
            </w:r>
          </w:p>
        </w:tc>
        <w:tc>
          <w:tcPr>
            <w:tcW w:w="3691" w:type="dxa"/>
          </w:tcPr>
          <w:p w:rsidR="00A1399F" w:rsidRPr="00604AE4" w:rsidRDefault="00A1399F" w:rsidP="00C93760">
            <w:pPr>
              <w:rPr>
                <w:rFonts w:ascii="Arial" w:hAnsi="Arial" w:cs="Arial"/>
              </w:rPr>
            </w:pPr>
            <w:r w:rsidRPr="00604AE4">
              <w:rPr>
                <w:rFonts w:ascii="Arial" w:hAnsi="Arial" w:cs="Arial"/>
              </w:rPr>
              <w:t>Quality Principles Review undertaken and report published.</w:t>
            </w:r>
          </w:p>
        </w:tc>
        <w:tc>
          <w:tcPr>
            <w:tcW w:w="1877" w:type="dxa"/>
          </w:tcPr>
          <w:p w:rsidR="00A1399F" w:rsidRPr="00604AE4" w:rsidRDefault="00A1399F" w:rsidP="00C93760">
            <w:pPr>
              <w:rPr>
                <w:rFonts w:ascii="Arial" w:hAnsi="Arial" w:cs="Arial"/>
              </w:rPr>
            </w:pPr>
          </w:p>
        </w:tc>
      </w:tr>
      <w:tr w:rsidR="00A1399F" w:rsidRPr="00604AE4" w:rsidTr="00C93760">
        <w:trPr>
          <w:jc w:val="center"/>
        </w:trPr>
        <w:tc>
          <w:tcPr>
            <w:tcW w:w="10454" w:type="dxa"/>
          </w:tcPr>
          <w:p w:rsidR="00A1399F" w:rsidRPr="00604AE4" w:rsidRDefault="00A1399F" w:rsidP="00C93760">
            <w:pPr>
              <w:rPr>
                <w:rFonts w:ascii="Arial" w:hAnsi="Arial" w:cs="Arial"/>
              </w:rPr>
            </w:pPr>
            <w:r w:rsidRPr="00604AE4">
              <w:rPr>
                <w:rFonts w:ascii="Arial" w:hAnsi="Arial" w:cs="Arial"/>
              </w:rPr>
              <w:lastRenderedPageBreak/>
              <w:t>Support the development of a Moray recovery network and café and ensure that this fits into a wider recovery movement across Moray, which accepts people at all stages of their recovery journey, and which incorporates  helping people to make positive changes, reducing harms, promoting wellbeing, fostering engagement and peer involvement; reaching out to those currently not engaged in services.</w:t>
            </w:r>
          </w:p>
        </w:tc>
        <w:tc>
          <w:tcPr>
            <w:tcW w:w="3691" w:type="dxa"/>
          </w:tcPr>
          <w:p w:rsidR="00A1399F" w:rsidRPr="00604AE4" w:rsidRDefault="00A1399F" w:rsidP="00C93760">
            <w:pPr>
              <w:rPr>
                <w:rFonts w:ascii="Arial" w:hAnsi="Arial" w:cs="Arial"/>
              </w:rPr>
            </w:pPr>
            <w:r w:rsidRPr="00604AE4">
              <w:rPr>
                <w:rFonts w:ascii="Arial" w:hAnsi="Arial" w:cs="Arial"/>
              </w:rPr>
              <w:t>Quarterly reporting, Service user meetings, progress reports.</w:t>
            </w:r>
          </w:p>
        </w:tc>
        <w:tc>
          <w:tcPr>
            <w:tcW w:w="1877" w:type="dxa"/>
          </w:tcPr>
          <w:p w:rsidR="00A1399F" w:rsidRPr="00604AE4" w:rsidRDefault="00A1399F" w:rsidP="00C93760">
            <w:pPr>
              <w:rPr>
                <w:rFonts w:ascii="Arial" w:hAnsi="Arial" w:cs="Arial"/>
              </w:rPr>
            </w:pPr>
            <w:r w:rsidRPr="00604AE4">
              <w:rPr>
                <w:rFonts w:ascii="Arial" w:hAnsi="Arial" w:cs="Arial"/>
              </w:rPr>
              <w:t>Quarriers – Arrows</w:t>
            </w:r>
          </w:p>
          <w:p w:rsidR="00A1399F" w:rsidRPr="00604AE4" w:rsidRDefault="00A1399F" w:rsidP="00C93760">
            <w:pPr>
              <w:rPr>
                <w:rFonts w:ascii="Arial" w:hAnsi="Arial" w:cs="Arial"/>
              </w:rPr>
            </w:pPr>
            <w:r w:rsidRPr="00604AE4">
              <w:rPr>
                <w:rFonts w:ascii="Arial" w:hAnsi="Arial" w:cs="Arial"/>
              </w:rPr>
              <w:t>Tsi, Wellbeing Hub</w:t>
            </w:r>
          </w:p>
        </w:tc>
      </w:tr>
      <w:tr w:rsidR="00A1399F" w:rsidRPr="00604AE4" w:rsidTr="00C93760">
        <w:trPr>
          <w:jc w:val="center"/>
        </w:trPr>
        <w:tc>
          <w:tcPr>
            <w:tcW w:w="10454"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Enhance services to build up a position where there is joint responsibility between alcohol/drug and mental health services in meeting the needs of individuals with co</w:t>
            </w:r>
            <w:r w:rsidRPr="00604AE4">
              <w:rPr>
                <w:rFonts w:ascii="Arial" w:hAnsi="Arial" w:cs="Arial"/>
              </w:rPr>
              <w:noBreakHyphen/>
              <w:t>occurring conditions (alcohol/drugs and mental health), by working together to reach share solutions, so that there is no wrong door in accessing help and support in Moray.</w:t>
            </w:r>
          </w:p>
          <w:p w:rsidR="00A1399F" w:rsidRPr="00604AE4" w:rsidRDefault="00A1399F" w:rsidP="00C93760">
            <w:pPr>
              <w:pStyle w:val="ListParagraph"/>
              <w:spacing w:after="0" w:line="240" w:lineRule="auto"/>
              <w:ind w:left="0"/>
              <w:rPr>
                <w:rFonts w:ascii="Arial" w:hAnsi="Arial" w:cs="Arial"/>
              </w:rPr>
            </w:pPr>
          </w:p>
        </w:tc>
        <w:tc>
          <w:tcPr>
            <w:tcW w:w="3691"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Quality Principles review.</w:t>
            </w:r>
          </w:p>
          <w:p w:rsidR="00A1399F" w:rsidRDefault="00A1399F" w:rsidP="00C93760">
            <w:pPr>
              <w:pStyle w:val="ListParagraph"/>
              <w:spacing w:after="0" w:line="240" w:lineRule="auto"/>
              <w:ind w:left="0"/>
              <w:rPr>
                <w:rFonts w:ascii="Arial" w:hAnsi="Arial" w:cs="Arial"/>
              </w:rPr>
            </w:pPr>
            <w:r w:rsidRPr="00604AE4">
              <w:rPr>
                <w:rFonts w:ascii="Arial" w:hAnsi="Arial" w:cs="Arial"/>
              </w:rPr>
              <w:t>Review of care experiences for those with ne</w:t>
            </w:r>
            <w:r w:rsidR="002B5076">
              <w:rPr>
                <w:rFonts w:ascii="Arial" w:hAnsi="Arial" w:cs="Arial"/>
              </w:rPr>
              <w:t>e</w:t>
            </w:r>
            <w:r w:rsidRPr="00604AE4">
              <w:rPr>
                <w:rFonts w:ascii="Arial" w:hAnsi="Arial" w:cs="Arial"/>
              </w:rPr>
              <w:t>ds relating to alc</w:t>
            </w:r>
            <w:r w:rsidR="002B5076">
              <w:rPr>
                <w:rFonts w:ascii="Arial" w:hAnsi="Arial" w:cs="Arial"/>
              </w:rPr>
              <w:t>ohol/drug use and mental health.</w:t>
            </w:r>
          </w:p>
          <w:p w:rsidR="002B5076" w:rsidRDefault="002B5076" w:rsidP="00C93760">
            <w:pPr>
              <w:pStyle w:val="ListParagraph"/>
              <w:spacing w:after="0" w:line="240" w:lineRule="auto"/>
              <w:ind w:left="0"/>
              <w:rPr>
                <w:rFonts w:ascii="Arial" w:hAnsi="Arial" w:cs="Arial"/>
              </w:rPr>
            </w:pPr>
          </w:p>
          <w:p w:rsidR="002B5076" w:rsidRPr="00604AE4" w:rsidRDefault="002B5076" w:rsidP="002B5076">
            <w:pPr>
              <w:pStyle w:val="ListParagraph"/>
              <w:spacing w:after="0" w:line="240" w:lineRule="auto"/>
              <w:ind w:left="0"/>
              <w:rPr>
                <w:rFonts w:ascii="Arial" w:hAnsi="Arial" w:cs="Arial"/>
              </w:rPr>
            </w:pPr>
          </w:p>
        </w:tc>
        <w:tc>
          <w:tcPr>
            <w:tcW w:w="1877" w:type="dxa"/>
          </w:tcPr>
          <w:p w:rsidR="00A1399F" w:rsidRPr="00604AE4" w:rsidRDefault="002B5076" w:rsidP="00C93760">
            <w:pPr>
              <w:pStyle w:val="ListParagraph"/>
              <w:spacing w:after="0" w:line="240" w:lineRule="auto"/>
              <w:ind w:left="0"/>
              <w:rPr>
                <w:rFonts w:ascii="Arial" w:hAnsi="Arial" w:cs="Arial"/>
              </w:rPr>
            </w:pPr>
            <w:r>
              <w:rPr>
                <w:rFonts w:ascii="Arial" w:hAnsi="Arial" w:cs="Arial"/>
              </w:rPr>
              <w:t>Third sector tenders.</w:t>
            </w:r>
          </w:p>
        </w:tc>
      </w:tr>
      <w:tr w:rsidR="00A1399F" w:rsidRPr="00604AE4" w:rsidTr="00C93760">
        <w:trPr>
          <w:jc w:val="center"/>
        </w:trPr>
        <w:tc>
          <w:tcPr>
            <w:tcW w:w="10454"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Promote workforce development in order to improve the competence, confidence, and capacity of the workforce</w:t>
            </w:r>
            <w:r w:rsidRPr="00604AE4">
              <w:rPr>
                <w:rStyle w:val="EndnoteReference"/>
                <w:rFonts w:ascii="Arial" w:hAnsi="Arial" w:cs="Arial"/>
                <w:sz w:val="16"/>
              </w:rPr>
              <w:endnoteReference w:id="4"/>
            </w:r>
            <w:r w:rsidRPr="00604AE4">
              <w:rPr>
                <w:rFonts w:ascii="Arial" w:hAnsi="Arial" w:cs="Arial"/>
              </w:rPr>
              <w:t xml:space="preserve">. </w:t>
            </w:r>
          </w:p>
          <w:p w:rsidR="00A1399F" w:rsidRPr="00604AE4" w:rsidRDefault="00A1399F" w:rsidP="00C93760">
            <w:pPr>
              <w:rPr>
                <w:rFonts w:ascii="Arial" w:hAnsi="Arial" w:cs="Arial"/>
              </w:rPr>
            </w:pPr>
            <w:r w:rsidRPr="00604AE4">
              <w:rPr>
                <w:rFonts w:ascii="Arial" w:hAnsi="Arial" w:cs="Arial"/>
              </w:rPr>
              <w:t xml:space="preserve">Deliver courses linked to the training needs analysis, emerging needs and trends; utilising both local and external service providers and running a programme of Front Line Forums; to ensure that staff are skilled and able to work in a person centred way that responds to individual and community needs. </w:t>
            </w:r>
            <w:r w:rsidRPr="00604AE4">
              <w:rPr>
                <w:rFonts w:ascii="Arial" w:hAnsi="Arial" w:cs="Arial"/>
                <w:sz w:val="16"/>
                <w:szCs w:val="16"/>
              </w:rPr>
              <w:t>(Linked to a LOIP action)</w:t>
            </w:r>
          </w:p>
        </w:tc>
        <w:tc>
          <w:tcPr>
            <w:tcW w:w="3691"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Workforce Development records, delegates list, targeted staff groups.</w:t>
            </w:r>
          </w:p>
        </w:tc>
        <w:tc>
          <w:tcPr>
            <w:tcW w:w="1877"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p>
        </w:tc>
      </w:tr>
      <w:tr w:rsidR="00A1399F" w:rsidRPr="00604AE4" w:rsidTr="00C93760">
        <w:trPr>
          <w:jc w:val="center"/>
        </w:trPr>
        <w:tc>
          <w:tcPr>
            <w:tcW w:w="10454" w:type="dxa"/>
            <w:tcBorders>
              <w:top w:val="single" w:sz="4" w:space="0" w:color="auto"/>
              <w:left w:val="single" w:sz="4" w:space="0" w:color="auto"/>
              <w:bottom w:val="single" w:sz="4" w:space="0" w:color="auto"/>
              <w:right w:val="single" w:sz="4" w:space="0" w:color="auto"/>
            </w:tcBorders>
          </w:tcPr>
          <w:p w:rsidR="00A1399F" w:rsidRDefault="00A1399F" w:rsidP="002B5076">
            <w:pPr>
              <w:rPr>
                <w:rFonts w:ascii="Arial" w:hAnsi="Arial" w:cs="Arial"/>
              </w:rPr>
            </w:pPr>
            <w:r w:rsidRPr="00604AE4">
              <w:rPr>
                <w:rFonts w:ascii="Arial" w:hAnsi="Arial" w:cs="Arial"/>
              </w:rPr>
              <w:t xml:space="preserve">There will be an integrated pathway for service users, providing a person led flexible range of services that are accessible to all throughout the Moray area; enhancing the links between MIDAS and Arrows through additional investment linked </w:t>
            </w:r>
            <w:r w:rsidR="002B5076">
              <w:rPr>
                <w:rFonts w:ascii="Arial" w:hAnsi="Arial" w:cs="Arial"/>
              </w:rPr>
              <w:t>taking forward the MAT standards, adopting whole family approaches and rehabilitation and recovery support.</w:t>
            </w:r>
            <w:r w:rsidRPr="00604AE4">
              <w:rPr>
                <w:rFonts w:ascii="Arial" w:hAnsi="Arial" w:cs="Arial"/>
              </w:rPr>
              <w:t xml:space="preserve"> </w:t>
            </w:r>
          </w:p>
          <w:p w:rsidR="002B5076" w:rsidRPr="00604AE4" w:rsidRDefault="002B5076" w:rsidP="002B5076">
            <w:pPr>
              <w:rPr>
                <w:rFonts w:ascii="Arial" w:hAnsi="Arial" w:cs="Arial"/>
              </w:rPr>
            </w:pPr>
          </w:p>
        </w:tc>
        <w:tc>
          <w:tcPr>
            <w:tcW w:w="3691"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DAISy, Recovery Outcomes Tool, contract management report, quarterly and annual MADP performance reports, Quality Principles review.</w:t>
            </w:r>
          </w:p>
        </w:tc>
        <w:tc>
          <w:tcPr>
            <w:tcW w:w="1877" w:type="dxa"/>
            <w:tcBorders>
              <w:top w:val="single" w:sz="4" w:space="0" w:color="auto"/>
              <w:left w:val="single" w:sz="4" w:space="0" w:color="auto"/>
              <w:bottom w:val="single" w:sz="4" w:space="0" w:color="auto"/>
              <w:right w:val="single" w:sz="4" w:space="0" w:color="auto"/>
            </w:tcBorders>
          </w:tcPr>
          <w:p w:rsidR="00A1399F" w:rsidRDefault="00A1399F" w:rsidP="00C93760">
            <w:pPr>
              <w:rPr>
                <w:rFonts w:ascii="Arial" w:hAnsi="Arial" w:cs="Arial"/>
              </w:rPr>
            </w:pPr>
            <w:r w:rsidRPr="00604AE4">
              <w:rPr>
                <w:rFonts w:ascii="Arial" w:hAnsi="Arial" w:cs="Arial"/>
              </w:rPr>
              <w:t>Quarriers – Arrows and MIDAS</w:t>
            </w:r>
          </w:p>
          <w:p w:rsidR="002B5076" w:rsidRPr="00604AE4" w:rsidRDefault="002B5076" w:rsidP="00C93760">
            <w:pPr>
              <w:rPr>
                <w:rFonts w:ascii="Arial" w:hAnsi="Arial" w:cs="Arial"/>
              </w:rPr>
            </w:pPr>
            <w:r>
              <w:rPr>
                <w:rFonts w:ascii="Arial" w:hAnsi="Arial" w:cs="Arial"/>
              </w:rPr>
              <w:t xml:space="preserve">Procurement requirements </w:t>
            </w:r>
          </w:p>
        </w:tc>
      </w:tr>
      <w:tr w:rsidR="00A1399F" w:rsidRPr="00604AE4" w:rsidTr="00C93760">
        <w:trPr>
          <w:jc w:val="center"/>
        </w:trPr>
        <w:tc>
          <w:tcPr>
            <w:tcW w:w="10454" w:type="dxa"/>
            <w:tcBorders>
              <w:top w:val="single" w:sz="4" w:space="0" w:color="auto"/>
              <w:left w:val="single" w:sz="4" w:space="0" w:color="auto"/>
              <w:bottom w:val="single" w:sz="4" w:space="0" w:color="auto"/>
              <w:right w:val="single" w:sz="4" w:space="0" w:color="auto"/>
            </w:tcBorders>
          </w:tcPr>
          <w:p w:rsidR="00A1399F" w:rsidRPr="00604AE4" w:rsidRDefault="002B5076" w:rsidP="002B5076">
            <w:pPr>
              <w:rPr>
                <w:rFonts w:ascii="Arial" w:hAnsi="Arial" w:cs="Arial"/>
              </w:rPr>
            </w:pPr>
            <w:r>
              <w:rPr>
                <w:rFonts w:ascii="Arial" w:hAnsi="Arial" w:cs="Arial"/>
              </w:rPr>
              <w:t>In 202</w:t>
            </w:r>
            <w:r w:rsidR="000E14A2">
              <w:rPr>
                <w:rFonts w:ascii="Arial" w:hAnsi="Arial" w:cs="Arial"/>
              </w:rPr>
              <w:t>1/</w:t>
            </w:r>
            <w:r w:rsidR="00212A20">
              <w:rPr>
                <w:rFonts w:ascii="Arial" w:hAnsi="Arial" w:cs="Arial"/>
              </w:rPr>
              <w:t>2</w:t>
            </w:r>
            <w:r>
              <w:rPr>
                <w:rFonts w:ascii="Arial" w:hAnsi="Arial" w:cs="Arial"/>
              </w:rPr>
              <w:t>, p</w:t>
            </w:r>
            <w:r w:rsidR="00A1399F" w:rsidRPr="00604AE4">
              <w:rPr>
                <w:rFonts w:ascii="Arial" w:hAnsi="Arial" w:cs="Arial"/>
              </w:rPr>
              <w:t>repare and undertake the tender process for the single point of contact in accordance with procurement policies and timescales; taking account of national and local priorities and the review relating to co</w:t>
            </w:r>
            <w:r w:rsidR="00A1399F" w:rsidRPr="00604AE4">
              <w:rPr>
                <w:rFonts w:ascii="Arial" w:hAnsi="Arial" w:cs="Arial"/>
              </w:rPr>
              <w:noBreakHyphen/>
              <w:t>morbidity.</w:t>
            </w:r>
          </w:p>
        </w:tc>
        <w:tc>
          <w:tcPr>
            <w:tcW w:w="3691"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Tender submitted and provider in place.</w:t>
            </w:r>
          </w:p>
        </w:tc>
        <w:tc>
          <w:tcPr>
            <w:tcW w:w="1877"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p>
        </w:tc>
      </w:tr>
      <w:tr w:rsidR="00A1399F" w:rsidRPr="00604AE4" w:rsidTr="00C93760">
        <w:trPr>
          <w:jc w:val="center"/>
        </w:trPr>
        <w:tc>
          <w:tcPr>
            <w:tcW w:w="10454"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Services will implement and be compliant with the DAISy system from 2020 onwards; using this system to support individuals, services, and strategic planning across Moray.</w:t>
            </w:r>
          </w:p>
        </w:tc>
        <w:tc>
          <w:tcPr>
            <w:tcW w:w="3691"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DAISy data system in place and operating.</w:t>
            </w:r>
          </w:p>
        </w:tc>
        <w:tc>
          <w:tcPr>
            <w:tcW w:w="1877"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Quarriers – Arrows and MIDAS</w:t>
            </w:r>
          </w:p>
        </w:tc>
      </w:tr>
      <w:tr w:rsidR="00A1399F" w:rsidRPr="00604AE4" w:rsidTr="00C93760">
        <w:trPr>
          <w:jc w:val="center"/>
        </w:trPr>
        <w:tc>
          <w:tcPr>
            <w:tcW w:w="10454"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 xml:space="preserve">Enable more people at risk of drug and alcohol related harm to recover by increasing their engagement with timely and effective services by improving their reach and impact of all drug and alcohol recovery services. </w:t>
            </w:r>
            <w:r w:rsidRPr="00604AE4">
              <w:rPr>
                <w:rFonts w:ascii="Arial" w:hAnsi="Arial" w:cs="Arial"/>
                <w:sz w:val="16"/>
                <w:szCs w:val="16"/>
              </w:rPr>
              <w:t>(Linked to a LOIP action)</w:t>
            </w:r>
          </w:p>
        </w:tc>
        <w:tc>
          <w:tcPr>
            <w:tcW w:w="3691" w:type="dxa"/>
            <w:tcBorders>
              <w:top w:val="single" w:sz="4" w:space="0" w:color="auto"/>
              <w:left w:val="single" w:sz="4" w:space="0" w:color="auto"/>
              <w:bottom w:val="single" w:sz="4" w:space="0" w:color="auto"/>
              <w:right w:val="single" w:sz="4" w:space="0" w:color="auto"/>
            </w:tcBorders>
          </w:tcPr>
          <w:p w:rsidR="00A1399F" w:rsidRPr="00604AE4" w:rsidRDefault="00A1399F" w:rsidP="00C93760">
            <w:pPr>
              <w:rPr>
                <w:rFonts w:ascii="Arial" w:hAnsi="Arial" w:cs="Arial"/>
              </w:rPr>
            </w:pPr>
            <w:r w:rsidRPr="00604AE4">
              <w:rPr>
                <w:rFonts w:ascii="Arial" w:hAnsi="Arial" w:cs="Arial"/>
              </w:rPr>
              <w:t>DAISy data.</w:t>
            </w:r>
          </w:p>
        </w:tc>
        <w:tc>
          <w:tcPr>
            <w:tcW w:w="1877" w:type="dxa"/>
            <w:tcBorders>
              <w:top w:val="single" w:sz="4" w:space="0" w:color="auto"/>
              <w:left w:val="single" w:sz="4" w:space="0" w:color="auto"/>
              <w:bottom w:val="single" w:sz="4" w:space="0" w:color="auto"/>
              <w:right w:val="single" w:sz="4" w:space="0" w:color="auto"/>
            </w:tcBorders>
          </w:tcPr>
          <w:p w:rsidR="00C930FC" w:rsidRDefault="00C930FC" w:rsidP="00C930FC">
            <w:pPr>
              <w:pStyle w:val="ListParagraph"/>
              <w:spacing w:after="0" w:line="240" w:lineRule="auto"/>
              <w:ind w:left="0"/>
              <w:rPr>
                <w:rFonts w:ascii="Arial" w:hAnsi="Arial" w:cs="Arial"/>
              </w:rPr>
            </w:pPr>
            <w:r>
              <w:rPr>
                <w:rFonts w:ascii="Arial" w:hAnsi="Arial" w:cs="Arial"/>
              </w:rPr>
              <w:t>Service quarterly reports.</w:t>
            </w:r>
          </w:p>
          <w:p w:rsidR="00C930FC" w:rsidRDefault="00C930FC" w:rsidP="00C930FC">
            <w:pPr>
              <w:pStyle w:val="ListParagraph"/>
              <w:spacing w:after="0" w:line="240" w:lineRule="auto"/>
              <w:ind w:left="0"/>
              <w:rPr>
                <w:rFonts w:ascii="Arial" w:hAnsi="Arial" w:cs="Arial"/>
              </w:rPr>
            </w:pPr>
          </w:p>
          <w:p w:rsidR="00A1399F" w:rsidRPr="00604AE4" w:rsidRDefault="00C930FC" w:rsidP="00C930FC">
            <w:pPr>
              <w:rPr>
                <w:rFonts w:ascii="Arial" w:hAnsi="Arial" w:cs="Arial"/>
              </w:rPr>
            </w:pPr>
            <w:r>
              <w:rPr>
                <w:rFonts w:ascii="Arial" w:hAnsi="Arial" w:cs="Arial"/>
              </w:rPr>
              <w:lastRenderedPageBreak/>
              <w:t>MADP Quarterly Report.</w:t>
            </w:r>
          </w:p>
        </w:tc>
      </w:tr>
      <w:tr w:rsidR="00A1399F" w:rsidRPr="00604AE4" w:rsidTr="00C93760">
        <w:trPr>
          <w:jc w:val="center"/>
        </w:trPr>
        <w:tc>
          <w:tcPr>
            <w:tcW w:w="10454" w:type="dxa"/>
          </w:tcPr>
          <w:p w:rsidR="00A1399F" w:rsidRPr="00604AE4" w:rsidRDefault="00A1399F" w:rsidP="00C93760">
            <w:pPr>
              <w:rPr>
                <w:rFonts w:ascii="Arial" w:eastAsiaTheme="minorHAnsi" w:hAnsi="Arial" w:cs="Arial"/>
              </w:rPr>
            </w:pPr>
            <w:r w:rsidRPr="00604AE4">
              <w:rPr>
                <w:rFonts w:ascii="Arial" w:eastAsiaTheme="minorHAnsi" w:hAnsi="Arial" w:cs="Arial"/>
              </w:rPr>
              <w:lastRenderedPageBreak/>
              <w:t>Engage with communities, groups and organisations, reducing  harms and promoting recovery and wellbeing; with a particular focus on those who have not previously engaged; leading to  increased engagement, collaboration and partnership working and improving local decision making.</w:t>
            </w:r>
          </w:p>
        </w:tc>
        <w:tc>
          <w:tcPr>
            <w:tcW w:w="3691" w:type="dxa"/>
          </w:tcPr>
          <w:p w:rsidR="00A1399F" w:rsidRPr="00604AE4" w:rsidRDefault="00A1399F" w:rsidP="00C93760">
            <w:pPr>
              <w:rPr>
                <w:rFonts w:ascii="Arial" w:hAnsi="Arial" w:cs="Arial"/>
              </w:rPr>
            </w:pPr>
            <w:r w:rsidRPr="00604AE4">
              <w:rPr>
                <w:rFonts w:ascii="Arial" w:hAnsi="Arial" w:cs="Arial"/>
              </w:rPr>
              <w:t>Quarterly reports, progress reports, engagement with those using services, attendances records.</w:t>
            </w:r>
          </w:p>
        </w:tc>
        <w:tc>
          <w:tcPr>
            <w:tcW w:w="1877" w:type="dxa"/>
          </w:tcPr>
          <w:p w:rsidR="00A1399F" w:rsidRPr="00604AE4" w:rsidRDefault="00A1399F" w:rsidP="00C93760">
            <w:pPr>
              <w:rPr>
                <w:rFonts w:ascii="Arial" w:hAnsi="Arial" w:cs="Arial"/>
              </w:rPr>
            </w:pPr>
            <w:r w:rsidRPr="00604AE4">
              <w:rPr>
                <w:rFonts w:ascii="Arial" w:hAnsi="Arial" w:cs="Arial"/>
              </w:rPr>
              <w:t>Quarriers – Arrows, TSi, Moray Wellbeing Hub</w:t>
            </w:r>
          </w:p>
        </w:tc>
      </w:tr>
      <w:tr w:rsidR="00A1399F" w:rsidRPr="00604AE4" w:rsidTr="00C93760">
        <w:trPr>
          <w:jc w:val="center"/>
        </w:trPr>
        <w:tc>
          <w:tcPr>
            <w:tcW w:w="10454" w:type="dxa"/>
          </w:tcPr>
          <w:p w:rsidR="00A1399F" w:rsidRPr="00604AE4" w:rsidRDefault="00A1399F" w:rsidP="00C93760">
            <w:pPr>
              <w:rPr>
                <w:rFonts w:ascii="Arial" w:hAnsi="Arial" w:cs="Arial"/>
              </w:rPr>
            </w:pPr>
            <w:r w:rsidRPr="00604AE4">
              <w:rPr>
                <w:rFonts w:ascii="Arial" w:hAnsi="Arial" w:cs="Arial"/>
              </w:rPr>
              <w:t xml:space="preserve">Support the empowering of people in Moray to live connected and mentally healthy lives; strengthening partners (statutory, third sector and national) and individuals using peer-led skills and knowledge in community empowerment, recovery and human rights. </w:t>
            </w:r>
          </w:p>
        </w:tc>
        <w:tc>
          <w:tcPr>
            <w:tcW w:w="3691" w:type="dxa"/>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Review and outturn reports from the Moray Wellbeing Hub.</w:t>
            </w:r>
          </w:p>
          <w:p w:rsidR="00A1399F" w:rsidRPr="00604AE4" w:rsidRDefault="00A1399F" w:rsidP="00C93760">
            <w:pPr>
              <w:pStyle w:val="ListParagraph"/>
              <w:spacing w:after="0" w:line="240" w:lineRule="auto"/>
              <w:ind w:left="0"/>
              <w:contextualSpacing w:val="0"/>
              <w:rPr>
                <w:rFonts w:ascii="Arial" w:hAnsi="Arial" w:cs="Arial"/>
              </w:rPr>
            </w:pPr>
          </w:p>
          <w:p w:rsidR="00A1399F" w:rsidRPr="00604AE4" w:rsidRDefault="00A1399F" w:rsidP="00C93760">
            <w:pPr>
              <w:spacing w:after="160" w:line="256" w:lineRule="auto"/>
              <w:rPr>
                <w:rFonts w:ascii="Arial" w:hAnsi="Arial" w:cs="Arial"/>
              </w:rPr>
            </w:pPr>
            <w:r w:rsidRPr="00604AE4">
              <w:rPr>
                <w:rFonts w:ascii="Arial" w:hAnsi="Arial" w:cs="Arial"/>
              </w:rPr>
              <w:t>Outputs include: increased number of community members involved in strategic and community planning, increased wellbeing community-led projects, increased virtual resources for community wellbeing and increased body of evidence on what works for Moray’s community wellbeing.</w:t>
            </w:r>
          </w:p>
        </w:tc>
        <w:tc>
          <w:tcPr>
            <w:tcW w:w="1877" w:type="dxa"/>
          </w:tcPr>
          <w:p w:rsidR="00C930FC" w:rsidRDefault="00C930FC" w:rsidP="00C930FC">
            <w:pPr>
              <w:pStyle w:val="ListParagraph"/>
              <w:spacing w:after="0" w:line="240" w:lineRule="auto"/>
              <w:ind w:left="0"/>
              <w:rPr>
                <w:rFonts w:ascii="Arial" w:hAnsi="Arial" w:cs="Arial"/>
              </w:rPr>
            </w:pPr>
            <w:r>
              <w:rPr>
                <w:rFonts w:ascii="Arial" w:hAnsi="Arial" w:cs="Arial"/>
              </w:rPr>
              <w:t>Service quarterly reports.</w:t>
            </w:r>
          </w:p>
          <w:p w:rsidR="00C930FC" w:rsidRDefault="00C930FC" w:rsidP="00C930FC">
            <w:pPr>
              <w:pStyle w:val="ListParagraph"/>
              <w:spacing w:after="0" w:line="240" w:lineRule="auto"/>
              <w:ind w:left="0"/>
              <w:rPr>
                <w:rFonts w:ascii="Arial" w:hAnsi="Arial" w:cs="Arial"/>
              </w:rPr>
            </w:pPr>
          </w:p>
          <w:p w:rsidR="00C930FC" w:rsidRDefault="00C930FC" w:rsidP="00C930FC">
            <w:pPr>
              <w:pStyle w:val="ListParagraph"/>
              <w:spacing w:after="0" w:line="240" w:lineRule="auto"/>
              <w:ind w:left="0"/>
              <w:contextualSpacing w:val="0"/>
              <w:rPr>
                <w:rFonts w:ascii="Arial" w:hAnsi="Arial" w:cs="Arial"/>
              </w:rPr>
            </w:pPr>
            <w:r>
              <w:rPr>
                <w:rFonts w:ascii="Arial" w:hAnsi="Arial" w:cs="Arial"/>
              </w:rPr>
              <w:t>MADP Quarterly Report.</w:t>
            </w:r>
          </w:p>
          <w:p w:rsidR="00C930FC" w:rsidRDefault="00C930FC" w:rsidP="00C93760">
            <w:pPr>
              <w:pStyle w:val="ListParagraph"/>
              <w:spacing w:after="0" w:line="240" w:lineRule="auto"/>
              <w:ind w:left="0"/>
              <w:contextualSpacing w:val="0"/>
              <w:rPr>
                <w:rFonts w:ascii="Arial" w:hAnsi="Arial" w:cs="Arial"/>
              </w:rPr>
            </w:pPr>
          </w:p>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Wellbeing Hub</w:t>
            </w:r>
          </w:p>
        </w:tc>
      </w:tr>
      <w:tr w:rsidR="00A1399F" w:rsidRPr="00604AE4" w:rsidTr="00C93760">
        <w:trPr>
          <w:jc w:val="center"/>
        </w:trPr>
        <w:tc>
          <w:tcPr>
            <w:tcW w:w="10454"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 xml:space="preserve">Work with partners (locally and nationally), communities, those with lived and living experience; promoting and encouraging engagement in decision making and, service delivery;  working to ensure that services reflect the diverse range of needs. </w:t>
            </w:r>
          </w:p>
        </w:tc>
        <w:tc>
          <w:tcPr>
            <w:tcW w:w="3691" w:type="dxa"/>
          </w:tcPr>
          <w:p w:rsidR="00A1399F" w:rsidRPr="00604AE4" w:rsidRDefault="00A1399F" w:rsidP="00C93760">
            <w:pPr>
              <w:rPr>
                <w:rFonts w:ascii="Arial" w:hAnsi="Arial" w:cs="Arial"/>
              </w:rPr>
            </w:pPr>
            <w:r w:rsidRPr="00604AE4">
              <w:rPr>
                <w:rFonts w:ascii="Arial" w:hAnsi="Arial" w:cs="Arial"/>
              </w:rPr>
              <w:t>Quarterly reports, progress reports, engagement with those using services, attendances records.</w:t>
            </w:r>
          </w:p>
        </w:tc>
        <w:tc>
          <w:tcPr>
            <w:tcW w:w="1877" w:type="dxa"/>
          </w:tcPr>
          <w:p w:rsidR="00A1399F" w:rsidRPr="00604AE4" w:rsidRDefault="00A1399F" w:rsidP="00C93760">
            <w:pPr>
              <w:rPr>
                <w:rFonts w:ascii="Arial" w:hAnsi="Arial" w:cs="Arial"/>
              </w:rPr>
            </w:pPr>
            <w:r w:rsidRPr="00604AE4">
              <w:rPr>
                <w:rFonts w:ascii="Arial" w:hAnsi="Arial" w:cs="Arial"/>
              </w:rPr>
              <w:t>Quarriers – Arrows, MIDAS, TSi, Moray Wellbeing Hub and Circle Advocacy</w:t>
            </w:r>
          </w:p>
        </w:tc>
      </w:tr>
      <w:tr w:rsidR="00A1399F" w:rsidRPr="00604AE4" w:rsidTr="00C93760">
        <w:trPr>
          <w:jc w:val="center"/>
        </w:trPr>
        <w:tc>
          <w:tcPr>
            <w:tcW w:w="10454"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Promote independent advocacy, ensure that this available to anybody using alcohol/drug services, and use the feedback from Advocacy services to improve services and develop good practice.</w:t>
            </w:r>
          </w:p>
        </w:tc>
        <w:tc>
          <w:tcPr>
            <w:tcW w:w="3691" w:type="dxa"/>
          </w:tcPr>
          <w:p w:rsidR="00A1399F" w:rsidRPr="00604AE4" w:rsidRDefault="00A1399F" w:rsidP="00C93760">
            <w:pPr>
              <w:rPr>
                <w:rFonts w:ascii="Arial" w:hAnsi="Arial" w:cs="Arial"/>
              </w:rPr>
            </w:pPr>
            <w:r w:rsidRPr="00604AE4">
              <w:rPr>
                <w:rFonts w:ascii="Arial" w:hAnsi="Arial" w:cs="Arial"/>
              </w:rPr>
              <w:t>Quarterly reports, progress reports, engagement with those using services, attendances records.</w:t>
            </w:r>
          </w:p>
        </w:tc>
        <w:tc>
          <w:tcPr>
            <w:tcW w:w="1877" w:type="dxa"/>
          </w:tcPr>
          <w:p w:rsidR="00A1399F" w:rsidRPr="00604AE4" w:rsidRDefault="00A1399F" w:rsidP="00C93760">
            <w:pPr>
              <w:rPr>
                <w:rFonts w:ascii="Arial" w:hAnsi="Arial" w:cs="Arial"/>
              </w:rPr>
            </w:pPr>
            <w:r w:rsidRPr="00604AE4">
              <w:rPr>
                <w:rFonts w:ascii="Arial" w:hAnsi="Arial" w:cs="Arial"/>
              </w:rPr>
              <w:t>Circle Advocacy</w:t>
            </w:r>
          </w:p>
        </w:tc>
      </w:tr>
    </w:tbl>
    <w:p w:rsidR="00A1399F" w:rsidRPr="00604AE4" w:rsidRDefault="00A1399F" w:rsidP="00A1399F">
      <w:pPr>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2850"/>
        <w:gridCol w:w="13173"/>
      </w:tblGrid>
      <w:tr w:rsidR="00A1399F" w:rsidRPr="00604AE4" w:rsidTr="00C93760">
        <w:trPr>
          <w:jc w:val="center"/>
        </w:trPr>
        <w:tc>
          <w:tcPr>
            <w:tcW w:w="2881" w:type="dxa"/>
            <w:shd w:val="clear" w:color="auto" w:fill="BFBFBF" w:themeFill="background1" w:themeFillShade="BF"/>
          </w:tcPr>
          <w:p w:rsidR="00A1399F" w:rsidRPr="00604AE4" w:rsidRDefault="00A1399F" w:rsidP="00C93760">
            <w:pPr>
              <w:keepNext/>
              <w:keepLines/>
              <w:rPr>
                <w:rFonts w:ascii="Arial" w:hAnsi="Arial" w:cs="Arial"/>
                <w:b/>
              </w:rPr>
            </w:pPr>
            <w:r w:rsidRPr="00604AE4">
              <w:rPr>
                <w:rFonts w:ascii="Arial" w:hAnsi="Arial" w:cs="Arial"/>
                <w:b/>
              </w:rPr>
              <w:lastRenderedPageBreak/>
              <w:t>NATIONAL BROAD OUTCOME</w:t>
            </w:r>
          </w:p>
        </w:tc>
        <w:tc>
          <w:tcPr>
            <w:tcW w:w="13327" w:type="dxa"/>
            <w:shd w:val="clear" w:color="auto" w:fill="BFBFBF" w:themeFill="background1" w:themeFillShade="BF"/>
          </w:tcPr>
          <w:p w:rsidR="00A1399F" w:rsidRPr="00604AE4" w:rsidRDefault="00A1399F" w:rsidP="00C93760">
            <w:pPr>
              <w:keepNext/>
              <w:keepLines/>
              <w:rPr>
                <w:rFonts w:ascii="Arial" w:hAnsi="Arial" w:cs="Arial"/>
                <w:b/>
              </w:rPr>
            </w:pPr>
            <w:r w:rsidRPr="00604AE4">
              <w:rPr>
                <w:rFonts w:ascii="Arial" w:hAnsi="Arial" w:cs="Arial"/>
                <w:b/>
              </w:rPr>
              <w:t>GETTING IT RIGHT FOR CHILDREN, YOUNG PEOPLE AND FAMILIES</w:t>
            </w:r>
          </w:p>
          <w:p w:rsidR="00A1399F" w:rsidRPr="00604AE4" w:rsidRDefault="00A1399F" w:rsidP="00C93760">
            <w:pPr>
              <w:keepNext/>
              <w:keepLines/>
              <w:rPr>
                <w:rFonts w:ascii="Arial" w:hAnsi="Arial" w:cs="Arial"/>
                <w:b/>
              </w:rPr>
            </w:pPr>
          </w:p>
          <w:p w:rsidR="00A1399F" w:rsidRPr="00604AE4" w:rsidRDefault="00A1399F" w:rsidP="00C93760">
            <w:pPr>
              <w:keepNext/>
              <w:keepLines/>
              <w:rPr>
                <w:rFonts w:ascii="Arial" w:hAnsi="Arial" w:cs="Arial"/>
              </w:rPr>
            </w:pPr>
            <w:r w:rsidRPr="00604AE4">
              <w:rPr>
                <w:rFonts w:ascii="Arial" w:hAnsi="Arial" w:cs="Arial"/>
                <w:b/>
              </w:rPr>
              <w:t>Children and families affected by alcohol and drug use will be safe, healthy included and supported</w:t>
            </w:r>
          </w:p>
        </w:tc>
      </w:tr>
      <w:tr w:rsidR="00A1399F" w:rsidRPr="00604AE4" w:rsidTr="00A453B0">
        <w:trPr>
          <w:trHeight w:val="843"/>
          <w:jc w:val="center"/>
        </w:trPr>
        <w:tc>
          <w:tcPr>
            <w:tcW w:w="2881" w:type="dxa"/>
            <w:tcBorders>
              <w:bottom w:val="single" w:sz="4" w:space="0" w:color="000000"/>
            </w:tcBorders>
            <w:shd w:val="clear" w:color="auto" w:fill="BFBFBF" w:themeFill="background1" w:themeFillShade="BF"/>
          </w:tcPr>
          <w:p w:rsidR="00A1399F" w:rsidRPr="00604AE4" w:rsidRDefault="00A1399F" w:rsidP="00C93760">
            <w:pPr>
              <w:keepNext/>
              <w:keepLines/>
              <w:rPr>
                <w:rFonts w:ascii="Arial" w:hAnsi="Arial" w:cs="Arial"/>
                <w:b/>
              </w:rPr>
            </w:pPr>
            <w:r w:rsidRPr="00604AE4">
              <w:rPr>
                <w:rFonts w:ascii="Arial" w:hAnsi="Arial" w:cs="Arial"/>
                <w:b/>
              </w:rPr>
              <w:t>ALCOHOL AND DRUG PARTNERSHIP OUTCOME</w:t>
            </w:r>
          </w:p>
          <w:p w:rsidR="00A1399F" w:rsidRPr="00604AE4" w:rsidRDefault="00A1399F" w:rsidP="00C93760">
            <w:pPr>
              <w:keepNext/>
              <w:keepLines/>
              <w:rPr>
                <w:rFonts w:ascii="Arial" w:hAnsi="Arial" w:cs="Arial"/>
                <w:b/>
              </w:rPr>
            </w:pPr>
          </w:p>
        </w:tc>
        <w:tc>
          <w:tcPr>
            <w:tcW w:w="13327" w:type="dxa"/>
            <w:tcBorders>
              <w:bottom w:val="single" w:sz="4" w:space="0" w:color="000000"/>
            </w:tcBorders>
            <w:shd w:val="clear" w:color="auto" w:fill="BFBFBF" w:themeFill="background1" w:themeFillShade="BF"/>
          </w:tcPr>
          <w:p w:rsidR="00A1399F" w:rsidRDefault="00A1399F" w:rsidP="00C93760">
            <w:pPr>
              <w:pStyle w:val="NoSpacing"/>
              <w:keepNext/>
              <w:keepLines/>
              <w:rPr>
                <w:rFonts w:ascii="Arial" w:hAnsi="Arial" w:cs="Arial"/>
                <w:b/>
              </w:rPr>
            </w:pPr>
            <w:r w:rsidRPr="00604AE4">
              <w:rPr>
                <w:rFonts w:ascii="Arial" w:hAnsi="Arial" w:cs="Arial"/>
                <w:b/>
              </w:rPr>
              <w:t xml:space="preserve">Children and family members of people using drug and alcohol are safe, well supported and have improved life chances; with substance use services and adult services working together to ensure that there are effective and joined up approaches to parental substance use, emotional/psychological distress and mental health; as part of providing a whole family approach. </w:t>
            </w:r>
          </w:p>
          <w:p w:rsidR="00A1399F" w:rsidRPr="00604AE4" w:rsidRDefault="00A1399F" w:rsidP="00C93760">
            <w:pPr>
              <w:pStyle w:val="NoSpacing"/>
              <w:keepNext/>
              <w:keepLines/>
              <w:rPr>
                <w:rFonts w:ascii="Arial" w:hAnsi="Arial" w:cs="Arial"/>
                <w:b/>
              </w:rPr>
            </w:pPr>
          </w:p>
        </w:tc>
      </w:tr>
      <w:tr w:rsidR="00A453B0" w:rsidRPr="00604AE4" w:rsidTr="00A453B0">
        <w:trPr>
          <w:trHeight w:val="686"/>
          <w:jc w:val="center"/>
        </w:trPr>
        <w:tc>
          <w:tcPr>
            <w:tcW w:w="2881" w:type="dxa"/>
            <w:tcBorders>
              <w:top w:val="single" w:sz="4" w:space="0" w:color="000000"/>
            </w:tcBorders>
            <w:shd w:val="clear" w:color="auto" w:fill="BFBFBF" w:themeFill="background1" w:themeFillShade="BF"/>
          </w:tcPr>
          <w:p w:rsidR="00A453B0" w:rsidRPr="00604AE4" w:rsidRDefault="00A453B0" w:rsidP="00A453B0">
            <w:pPr>
              <w:keepNext/>
              <w:keepLines/>
              <w:rPr>
                <w:rFonts w:ascii="Arial" w:hAnsi="Arial" w:cs="Arial"/>
                <w:b/>
              </w:rPr>
            </w:pPr>
            <w:r w:rsidRPr="00604AE4">
              <w:rPr>
                <w:rFonts w:ascii="Arial" w:hAnsi="Arial" w:cs="Arial"/>
                <w:b/>
              </w:rPr>
              <w:t>3 YEAR OUTCOMES</w:t>
            </w:r>
          </w:p>
        </w:tc>
        <w:tc>
          <w:tcPr>
            <w:tcW w:w="13327" w:type="dxa"/>
            <w:tcBorders>
              <w:top w:val="single" w:sz="4" w:space="0" w:color="000000"/>
            </w:tcBorders>
            <w:shd w:val="clear" w:color="auto" w:fill="BFBFBF" w:themeFill="background1" w:themeFillShade="BF"/>
          </w:tcPr>
          <w:p w:rsidR="00A453B0" w:rsidRPr="00604AE4" w:rsidRDefault="00A453B0" w:rsidP="00A453B0">
            <w:pPr>
              <w:keepNext/>
              <w:keepLines/>
              <w:autoSpaceDE w:val="0"/>
              <w:autoSpaceDN w:val="0"/>
              <w:adjustRightInd w:val="0"/>
              <w:rPr>
                <w:rFonts w:ascii="Arial" w:hAnsi="Arial" w:cs="Arial"/>
                <w:b/>
              </w:rPr>
            </w:pPr>
            <w:r w:rsidRPr="00604AE4">
              <w:rPr>
                <w:rFonts w:ascii="Arial" w:hAnsi="Arial" w:cs="Arial"/>
                <w:b/>
              </w:rPr>
              <w:t>Fewer adults and children are drinking or using drugs at levels or patterns that are damaging to themselves or others, taking account of a whole population approach to prevention and reducing related harms.</w:t>
            </w:r>
          </w:p>
        </w:tc>
      </w:tr>
    </w:tbl>
    <w:p w:rsidR="00A1399F" w:rsidRPr="00604AE4" w:rsidRDefault="00A1399F" w:rsidP="00A1399F">
      <w:pPr>
        <w:spacing w:line="20" w:lineRule="exact"/>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0485"/>
        <w:gridCol w:w="3685"/>
        <w:gridCol w:w="1853"/>
      </w:tblGrid>
      <w:tr w:rsidR="00A1399F" w:rsidRPr="00604AE4" w:rsidTr="00294580">
        <w:trPr>
          <w:tblHeader/>
          <w:jc w:val="center"/>
        </w:trPr>
        <w:tc>
          <w:tcPr>
            <w:tcW w:w="10485" w:type="dxa"/>
            <w:shd w:val="clear" w:color="auto" w:fill="FFFFFF" w:themeFill="background1"/>
          </w:tcPr>
          <w:p w:rsidR="00A1399F" w:rsidRPr="00604AE4" w:rsidRDefault="00A1399F" w:rsidP="00C93760">
            <w:pPr>
              <w:rPr>
                <w:rFonts w:ascii="Arial" w:hAnsi="Arial" w:cs="Arial"/>
                <w:b/>
              </w:rPr>
            </w:pPr>
            <w:r w:rsidRPr="00604AE4">
              <w:rPr>
                <w:rFonts w:ascii="Arial" w:hAnsi="Arial" w:cs="Arial"/>
                <w:b/>
              </w:rPr>
              <w:t>ACTIONS</w:t>
            </w:r>
          </w:p>
        </w:tc>
        <w:tc>
          <w:tcPr>
            <w:tcW w:w="3685" w:type="dxa"/>
            <w:shd w:val="clear" w:color="auto" w:fill="FFFFFF" w:themeFill="background1"/>
          </w:tcPr>
          <w:p w:rsidR="00A1399F" w:rsidRPr="00604AE4" w:rsidRDefault="00A1399F" w:rsidP="00C93760">
            <w:pPr>
              <w:rPr>
                <w:rFonts w:ascii="Arial" w:hAnsi="Arial" w:cs="Arial"/>
                <w:b/>
              </w:rPr>
            </w:pPr>
            <w:r w:rsidRPr="00604AE4">
              <w:rPr>
                <w:rFonts w:ascii="Arial" w:hAnsi="Arial" w:cs="Arial"/>
                <w:b/>
              </w:rPr>
              <w:t>SUPPORTING EVIDENCE TO  MEASURE PERFORMANCE</w:t>
            </w:r>
          </w:p>
        </w:tc>
        <w:tc>
          <w:tcPr>
            <w:tcW w:w="1853" w:type="dxa"/>
            <w:shd w:val="clear" w:color="auto" w:fill="FFFFFF" w:themeFill="background1"/>
          </w:tcPr>
          <w:p w:rsidR="00A1399F" w:rsidRPr="00604AE4" w:rsidRDefault="00A1399F" w:rsidP="00C93760">
            <w:pPr>
              <w:rPr>
                <w:rFonts w:ascii="Arial" w:hAnsi="Arial" w:cs="Arial"/>
                <w:b/>
              </w:rPr>
            </w:pPr>
            <w:r w:rsidRPr="00604AE4">
              <w:rPr>
                <w:rFonts w:ascii="Arial" w:hAnsi="Arial" w:cs="Arial"/>
                <w:b/>
              </w:rPr>
              <w:t>LINKS TO SPECIFIC MADP FUNDING ALLOCATIONS</w:t>
            </w:r>
          </w:p>
        </w:tc>
      </w:tr>
      <w:tr w:rsidR="00A1399F" w:rsidRPr="00604AE4" w:rsidTr="00294580">
        <w:trPr>
          <w:jc w:val="center"/>
        </w:trPr>
        <w:tc>
          <w:tcPr>
            <w:tcW w:w="10485" w:type="dxa"/>
            <w:shd w:val="clear" w:color="auto" w:fill="FFFFFF" w:themeFill="background1"/>
          </w:tcPr>
          <w:p w:rsidR="00A1399F" w:rsidRPr="00604AE4" w:rsidRDefault="00A1399F" w:rsidP="00A865E3">
            <w:pPr>
              <w:rPr>
                <w:rFonts w:ascii="Arial" w:hAnsi="Arial" w:cs="Arial"/>
              </w:rPr>
            </w:pPr>
            <w:r w:rsidRPr="00604AE4">
              <w:rPr>
                <w:rFonts w:ascii="Arial" w:hAnsi="Arial" w:cs="Arial"/>
              </w:rPr>
              <w:t>Develop a whole family approach (taking account of local and national strategies and policies) and Improve the outcomes for children and family members of those with a substance use i</w:t>
            </w:r>
            <w:r w:rsidR="00A865E3">
              <w:rPr>
                <w:rFonts w:ascii="Arial" w:hAnsi="Arial" w:cs="Arial"/>
              </w:rPr>
              <w:t xml:space="preserve">ssues, by working with Children &amp; Justice </w:t>
            </w:r>
            <w:r w:rsidRPr="00604AE4">
              <w:rPr>
                <w:rFonts w:ascii="Arial" w:hAnsi="Arial" w:cs="Arial"/>
              </w:rPr>
              <w:t>services and continuing to support the alcohol and drugs family service run by locally commissioned provide service.</w:t>
            </w:r>
          </w:p>
        </w:tc>
        <w:tc>
          <w:tcPr>
            <w:tcW w:w="3685"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DAISy, single point of contact contract report.</w:t>
            </w:r>
          </w:p>
        </w:tc>
        <w:tc>
          <w:tcPr>
            <w:tcW w:w="1853"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Quarriers  - Arrows Family Service</w:t>
            </w:r>
          </w:p>
        </w:tc>
      </w:tr>
      <w:tr w:rsidR="00A1399F" w:rsidRPr="00604AE4" w:rsidTr="00294580">
        <w:trPr>
          <w:jc w:val="center"/>
        </w:trPr>
        <w:tc>
          <w:tcPr>
            <w:tcW w:w="10485" w:type="dxa"/>
            <w:shd w:val="clear" w:color="auto" w:fill="FFFFFF" w:themeFill="background1"/>
          </w:tcPr>
          <w:p w:rsidR="00A1399F" w:rsidRPr="00746574" w:rsidRDefault="00585B35" w:rsidP="00C93760">
            <w:pPr>
              <w:pStyle w:val="ListParagraph"/>
              <w:spacing w:after="0" w:line="240" w:lineRule="auto"/>
              <w:ind w:left="0"/>
              <w:contextualSpacing w:val="0"/>
              <w:rPr>
                <w:rFonts w:ascii="Arial" w:hAnsi="Arial" w:cs="Arial"/>
              </w:rPr>
            </w:pPr>
            <w:r w:rsidRPr="00746574">
              <w:rPr>
                <w:rFonts w:ascii="Arial" w:hAnsi="Arial" w:cs="Arial"/>
              </w:rPr>
              <w:t xml:space="preserve">The MADP </w:t>
            </w:r>
            <w:r w:rsidR="00A1399F" w:rsidRPr="00746574">
              <w:rPr>
                <w:rFonts w:ascii="Arial" w:hAnsi="Arial" w:cs="Arial"/>
              </w:rPr>
              <w:t xml:space="preserve">will link in with, and support </w:t>
            </w:r>
            <w:r w:rsidR="00746574" w:rsidRPr="00746574">
              <w:rPr>
                <w:rFonts w:ascii="Arial" w:hAnsi="Arial" w:cs="Arial"/>
              </w:rPr>
              <w:t>Children and Families and Justice Services</w:t>
            </w:r>
            <w:r w:rsidR="00A1399F" w:rsidRPr="00746574">
              <w:rPr>
                <w:rFonts w:ascii="Arial" w:hAnsi="Arial" w:cs="Arial"/>
              </w:rPr>
              <w:t>; contributing to the performance management of services (see above), workforce force development, policy and practice development.</w:t>
            </w:r>
          </w:p>
        </w:tc>
        <w:tc>
          <w:tcPr>
            <w:tcW w:w="3685"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Sub</w:t>
            </w:r>
            <w:r w:rsidRPr="00604AE4">
              <w:rPr>
                <w:rFonts w:ascii="Arial" w:hAnsi="Arial" w:cs="Arial"/>
              </w:rPr>
              <w:noBreakHyphen/>
              <w:t>group minutes, Children’s Services Plan review reports, MADP Delivery Plan.</w:t>
            </w:r>
          </w:p>
        </w:tc>
        <w:tc>
          <w:tcPr>
            <w:tcW w:w="1853"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p>
        </w:tc>
      </w:tr>
      <w:tr w:rsidR="00A1399F" w:rsidRPr="00604AE4" w:rsidTr="00294580">
        <w:trPr>
          <w:jc w:val="center"/>
        </w:trPr>
        <w:tc>
          <w:tcPr>
            <w:tcW w:w="10485" w:type="dxa"/>
            <w:shd w:val="clear" w:color="auto" w:fill="FFFFFF" w:themeFill="background1"/>
          </w:tcPr>
          <w:p w:rsidR="00A1399F" w:rsidRPr="00746574" w:rsidRDefault="00A1399F" w:rsidP="00C93760">
            <w:pPr>
              <w:rPr>
                <w:rFonts w:ascii="Arial" w:hAnsi="Arial" w:cs="Arial"/>
              </w:rPr>
            </w:pPr>
            <w:r w:rsidRPr="00746574">
              <w:rPr>
                <w:rFonts w:ascii="Arial" w:hAnsi="Arial" w:cs="Arial"/>
              </w:rPr>
              <w:t xml:space="preserve">Work with </w:t>
            </w:r>
            <w:r w:rsidR="00746574" w:rsidRPr="00746574">
              <w:rPr>
                <w:rFonts w:ascii="Arial" w:hAnsi="Arial" w:cs="Arial"/>
              </w:rPr>
              <w:t xml:space="preserve">Children and Families and Justice Services </w:t>
            </w:r>
            <w:r w:rsidRPr="00746574">
              <w:rPr>
                <w:rFonts w:ascii="Arial" w:hAnsi="Arial" w:cs="Arial"/>
              </w:rPr>
              <w:t>to facilitate an increase in young people’s life chances through links with MADP, by contributing to the development of early interventions and education on drug and alcohol use, and by supporting staff through workforce development.</w:t>
            </w:r>
          </w:p>
        </w:tc>
        <w:tc>
          <w:tcPr>
            <w:tcW w:w="3685"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Children’s Servic</w:t>
            </w:r>
            <w:r w:rsidR="002D4C35">
              <w:rPr>
                <w:rFonts w:ascii="Arial" w:hAnsi="Arial" w:cs="Arial"/>
              </w:rPr>
              <w:t>es plan reporting framework, Locality Network</w:t>
            </w:r>
            <w:r w:rsidRPr="00604AE4">
              <w:rPr>
                <w:rFonts w:ascii="Arial" w:hAnsi="Arial" w:cs="Arial"/>
              </w:rPr>
              <w:t xml:space="preserve"> plans. Workforce Development minutes.</w:t>
            </w:r>
          </w:p>
        </w:tc>
        <w:tc>
          <w:tcPr>
            <w:tcW w:w="1853"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p>
        </w:tc>
      </w:tr>
      <w:tr w:rsidR="00A1399F" w:rsidRPr="00604AE4" w:rsidTr="00294580">
        <w:trPr>
          <w:jc w:val="center"/>
        </w:trPr>
        <w:tc>
          <w:tcPr>
            <w:tcW w:w="10485" w:type="dxa"/>
            <w:shd w:val="clear" w:color="auto" w:fill="FFFFFF" w:themeFill="background1"/>
          </w:tcPr>
          <w:p w:rsidR="00A1399F" w:rsidRPr="00746574" w:rsidRDefault="00A1399F" w:rsidP="00B06D18">
            <w:pPr>
              <w:pStyle w:val="ListParagraph"/>
              <w:spacing w:after="0" w:line="240" w:lineRule="auto"/>
              <w:ind w:left="0"/>
              <w:contextualSpacing w:val="0"/>
              <w:rPr>
                <w:rFonts w:ascii="Arial" w:hAnsi="Arial" w:cs="Arial"/>
              </w:rPr>
            </w:pPr>
            <w:r w:rsidRPr="00746574">
              <w:rPr>
                <w:rFonts w:ascii="Arial" w:hAnsi="Arial" w:cs="Arial"/>
              </w:rPr>
              <w:t>Carers and family members receive a service in their own right</w:t>
            </w:r>
            <w:r w:rsidR="00746574" w:rsidRPr="00746574">
              <w:rPr>
                <w:rFonts w:ascii="Arial" w:hAnsi="Arial" w:cs="Arial"/>
              </w:rPr>
              <w:t>, (</w:t>
            </w:r>
            <w:r w:rsidRPr="00746574">
              <w:rPr>
                <w:rFonts w:ascii="Arial" w:hAnsi="Arial" w:cs="Arial"/>
              </w:rPr>
              <w:t xml:space="preserve">supporting the Moray Carers Strategy) as part of the range of services in Moray, and this is </w:t>
            </w:r>
            <w:r w:rsidR="00B06D18" w:rsidRPr="00746574">
              <w:rPr>
                <w:rFonts w:ascii="Arial" w:hAnsi="Arial" w:cs="Arial"/>
              </w:rPr>
              <w:t xml:space="preserve">also </w:t>
            </w:r>
            <w:r w:rsidRPr="00746574">
              <w:rPr>
                <w:rFonts w:ascii="Arial" w:hAnsi="Arial" w:cs="Arial"/>
              </w:rPr>
              <w:t>embedded into the Direct Access tender specification for 202</w:t>
            </w:r>
            <w:r w:rsidR="00B06D18" w:rsidRPr="00746574">
              <w:rPr>
                <w:rFonts w:ascii="Arial" w:hAnsi="Arial" w:cs="Arial"/>
              </w:rPr>
              <w:t>2</w:t>
            </w:r>
            <w:r w:rsidR="007E4FCF" w:rsidRPr="00746574">
              <w:rPr>
                <w:rFonts w:ascii="Arial" w:hAnsi="Arial" w:cs="Arial"/>
              </w:rPr>
              <w:t>.</w:t>
            </w:r>
          </w:p>
        </w:tc>
        <w:tc>
          <w:tcPr>
            <w:tcW w:w="3685" w:type="dxa"/>
            <w:shd w:val="clear" w:color="auto" w:fill="FFFFFF" w:themeFill="background1"/>
          </w:tcPr>
          <w:p w:rsidR="00A1399F" w:rsidRPr="00604AE4" w:rsidRDefault="00AE5E93" w:rsidP="00C93760">
            <w:pPr>
              <w:pStyle w:val="ListParagraph"/>
              <w:spacing w:after="0" w:line="240" w:lineRule="auto"/>
              <w:ind w:left="0"/>
              <w:contextualSpacing w:val="0"/>
              <w:rPr>
                <w:rFonts w:ascii="Arial" w:hAnsi="Arial" w:cs="Arial"/>
              </w:rPr>
            </w:pPr>
            <w:r w:rsidRPr="00604AE4">
              <w:rPr>
                <w:rFonts w:ascii="Arial" w:hAnsi="Arial" w:cs="Arial"/>
              </w:rPr>
              <w:t>Quarriers</w:t>
            </w:r>
            <w:r w:rsidR="00A1399F" w:rsidRPr="00604AE4">
              <w:rPr>
                <w:rFonts w:ascii="Arial" w:hAnsi="Arial" w:cs="Arial"/>
              </w:rPr>
              <w:t xml:space="preserve"> carers contract reports.</w:t>
            </w:r>
          </w:p>
          <w:p w:rsidR="00A1399F" w:rsidRPr="00604AE4" w:rsidRDefault="007E4FCF" w:rsidP="00C93760">
            <w:pPr>
              <w:pStyle w:val="ListParagraph"/>
              <w:spacing w:after="0" w:line="240" w:lineRule="auto"/>
              <w:ind w:left="0"/>
              <w:contextualSpacing w:val="0"/>
              <w:rPr>
                <w:rFonts w:ascii="Arial" w:hAnsi="Arial" w:cs="Arial"/>
              </w:rPr>
            </w:pPr>
            <w:r>
              <w:rPr>
                <w:rFonts w:ascii="Arial" w:hAnsi="Arial" w:cs="Arial"/>
              </w:rPr>
              <w:t>Arrows.</w:t>
            </w:r>
          </w:p>
        </w:tc>
        <w:tc>
          <w:tcPr>
            <w:tcW w:w="1853"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Quarriers Young Carers and Adult Carers</w:t>
            </w:r>
          </w:p>
        </w:tc>
      </w:tr>
      <w:tr w:rsidR="00A1399F" w:rsidRPr="00604AE4" w:rsidTr="00294580">
        <w:trPr>
          <w:jc w:val="center"/>
        </w:trPr>
        <w:tc>
          <w:tcPr>
            <w:tcW w:w="10485" w:type="dxa"/>
            <w:shd w:val="clear" w:color="auto" w:fill="FFFFFF" w:themeFill="background1"/>
          </w:tcPr>
          <w:p w:rsidR="00A1399F" w:rsidRPr="00746574" w:rsidRDefault="00A1399F" w:rsidP="00C93760">
            <w:pPr>
              <w:pStyle w:val="ListParagraph"/>
              <w:spacing w:after="0" w:line="240" w:lineRule="auto"/>
              <w:ind w:left="0"/>
              <w:rPr>
                <w:rFonts w:ascii="Arial" w:hAnsi="Arial" w:cs="Arial"/>
              </w:rPr>
            </w:pPr>
            <w:r w:rsidRPr="00746574">
              <w:rPr>
                <w:rFonts w:ascii="Arial" w:hAnsi="Arial" w:cs="Arial"/>
              </w:rPr>
              <w:t xml:space="preserve">The MADP will work across both drug/alcohol and </w:t>
            </w:r>
            <w:r w:rsidR="00746574" w:rsidRPr="00746574">
              <w:rPr>
                <w:rFonts w:ascii="Arial" w:hAnsi="Arial" w:cs="Arial"/>
              </w:rPr>
              <w:t>Children and Families and Justice Services</w:t>
            </w:r>
            <w:r w:rsidRPr="00746574">
              <w:rPr>
                <w:rFonts w:ascii="Arial" w:hAnsi="Arial" w:cs="Arial"/>
              </w:rPr>
              <w:t>; contributing to joint planning, service design and evaluations of effectiveness; making recommendations for revisions and promoting good practice. Promoting both the recovery from problematic drug and alcohol use and the welfare of children; taking legislation and polices into account</w:t>
            </w:r>
            <w:r w:rsidR="007E4FCF" w:rsidRPr="00746574">
              <w:rPr>
                <w:rFonts w:ascii="Arial" w:hAnsi="Arial" w:cs="Arial"/>
              </w:rPr>
              <w:t>.</w:t>
            </w:r>
          </w:p>
        </w:tc>
        <w:tc>
          <w:tcPr>
            <w:tcW w:w="3685" w:type="dxa"/>
            <w:shd w:val="clear" w:color="auto" w:fill="FFFFFF" w:themeFill="background1"/>
          </w:tcPr>
          <w:p w:rsidR="00A1399F" w:rsidRDefault="00A1399F" w:rsidP="00C93760">
            <w:pPr>
              <w:pStyle w:val="ListParagraph"/>
              <w:spacing w:after="0" w:line="240" w:lineRule="auto"/>
              <w:ind w:left="0"/>
              <w:contextualSpacing w:val="0"/>
              <w:rPr>
                <w:rFonts w:ascii="Arial" w:hAnsi="Arial" w:cs="Arial"/>
              </w:rPr>
            </w:pPr>
            <w:r w:rsidRPr="00604AE4">
              <w:rPr>
                <w:rFonts w:ascii="Arial" w:hAnsi="Arial" w:cs="Arial"/>
              </w:rPr>
              <w:t>Children’s Services Plan, reviews, LOIP reporting framework, MADP reporting framework and briefings.</w:t>
            </w:r>
          </w:p>
          <w:p w:rsidR="002F3179" w:rsidRDefault="002F3179" w:rsidP="00C93760">
            <w:pPr>
              <w:pStyle w:val="ListParagraph"/>
              <w:spacing w:after="0" w:line="240" w:lineRule="auto"/>
              <w:ind w:left="0"/>
              <w:contextualSpacing w:val="0"/>
              <w:rPr>
                <w:rFonts w:ascii="Arial" w:hAnsi="Arial" w:cs="Arial"/>
              </w:rPr>
            </w:pPr>
          </w:p>
          <w:p w:rsidR="002F3179" w:rsidRPr="00604AE4" w:rsidRDefault="002F3179" w:rsidP="00C93760">
            <w:pPr>
              <w:pStyle w:val="ListParagraph"/>
              <w:spacing w:after="0" w:line="240" w:lineRule="auto"/>
              <w:ind w:left="0"/>
              <w:contextualSpacing w:val="0"/>
              <w:rPr>
                <w:rFonts w:ascii="Arial" w:hAnsi="Arial" w:cs="Arial"/>
              </w:rPr>
            </w:pPr>
            <w:r>
              <w:rPr>
                <w:rFonts w:ascii="Arial" w:hAnsi="Arial" w:cs="Arial"/>
              </w:rPr>
              <w:t>MASH project report.</w:t>
            </w:r>
          </w:p>
        </w:tc>
        <w:tc>
          <w:tcPr>
            <w:tcW w:w="1853"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p>
        </w:tc>
      </w:tr>
      <w:tr w:rsidR="00A1399F" w:rsidRPr="00604AE4" w:rsidTr="00294580">
        <w:trPr>
          <w:jc w:val="center"/>
        </w:trPr>
        <w:tc>
          <w:tcPr>
            <w:tcW w:w="10485"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lastRenderedPageBreak/>
              <w:t>Support parents whose children are required to live out with the family home as part of child care proceeding, to the reduce risk of the parents relapsing into harmful alcohol or drug use, to manage trauma, promote positive parenting skills, help to reduce stigma, and support decision making linked to future pregnancy.</w:t>
            </w:r>
          </w:p>
        </w:tc>
        <w:tc>
          <w:tcPr>
            <w:tcW w:w="3685" w:type="dxa"/>
            <w:shd w:val="clear" w:color="auto" w:fill="FFFFFF" w:themeFill="background1"/>
          </w:tcPr>
          <w:p w:rsidR="00A1399F" w:rsidRPr="00604AE4" w:rsidRDefault="00A1399F" w:rsidP="00B06D18">
            <w:pPr>
              <w:pStyle w:val="ListParagraph"/>
              <w:spacing w:after="0" w:line="240" w:lineRule="auto"/>
              <w:ind w:left="0"/>
              <w:contextualSpacing w:val="0"/>
              <w:rPr>
                <w:rFonts w:ascii="Arial" w:hAnsi="Arial" w:cs="Arial"/>
              </w:rPr>
            </w:pPr>
            <w:r w:rsidRPr="00604AE4">
              <w:rPr>
                <w:rFonts w:ascii="Arial" w:hAnsi="Arial" w:cs="Arial"/>
              </w:rPr>
              <w:t xml:space="preserve">Review options for enhancing services, linked to </w:t>
            </w:r>
            <w:r w:rsidR="00B06D18">
              <w:rPr>
                <w:rFonts w:ascii="Arial" w:hAnsi="Arial" w:cs="Arial"/>
              </w:rPr>
              <w:t>additional funding from the Scottish Government</w:t>
            </w:r>
            <w:r w:rsidR="007E4FCF">
              <w:rPr>
                <w:rFonts w:ascii="Arial" w:hAnsi="Arial" w:cs="Arial"/>
              </w:rPr>
              <w:t>.</w:t>
            </w:r>
          </w:p>
        </w:tc>
        <w:tc>
          <w:tcPr>
            <w:tcW w:w="1853" w:type="dxa"/>
            <w:shd w:val="clear" w:color="auto" w:fill="FFFFFF" w:themeFill="background1"/>
          </w:tcPr>
          <w:p w:rsidR="00A1399F" w:rsidRPr="00604AE4" w:rsidRDefault="00A1399F" w:rsidP="00C93760">
            <w:pPr>
              <w:pStyle w:val="ListParagraph"/>
              <w:spacing w:after="0" w:line="240" w:lineRule="auto"/>
              <w:ind w:left="0"/>
              <w:contextualSpacing w:val="0"/>
              <w:rPr>
                <w:rFonts w:ascii="Arial" w:hAnsi="Arial" w:cs="Arial"/>
              </w:rPr>
            </w:pPr>
            <w:r w:rsidRPr="00604AE4">
              <w:rPr>
                <w:rFonts w:ascii="Arial" w:hAnsi="Arial" w:cs="Arial"/>
              </w:rPr>
              <w:t>Quarriers – Arrows Family Service</w:t>
            </w:r>
          </w:p>
        </w:tc>
      </w:tr>
      <w:tr w:rsidR="005431BF" w:rsidRPr="004655FA" w:rsidTr="005431BF">
        <w:tblPrEx>
          <w:shd w:val="clear" w:color="auto" w:fill="auto"/>
        </w:tblPrEx>
        <w:trPr>
          <w:jc w:val="center"/>
        </w:trPr>
        <w:tc>
          <w:tcPr>
            <w:tcW w:w="10485" w:type="dxa"/>
            <w:tcBorders>
              <w:bottom w:val="single" w:sz="4" w:space="0" w:color="auto"/>
            </w:tcBorders>
            <w:shd w:val="clear" w:color="auto" w:fill="auto"/>
          </w:tcPr>
          <w:p w:rsidR="00294580" w:rsidRDefault="00294580" w:rsidP="00294580">
            <w:pPr>
              <w:rPr>
                <w:rFonts w:ascii="Arial" w:hAnsi="Arial" w:cs="Arial"/>
              </w:rPr>
            </w:pPr>
            <w:r w:rsidRPr="00604AE4">
              <w:rPr>
                <w:rFonts w:ascii="Arial" w:hAnsi="Arial" w:cs="Arial"/>
              </w:rPr>
              <w:t>Co-produce supports with and for parents</w:t>
            </w:r>
            <w:r>
              <w:rPr>
                <w:rFonts w:ascii="Arial" w:hAnsi="Arial" w:cs="Arial"/>
              </w:rPr>
              <w:t xml:space="preserve"> and children, taking steps to reduce barriers to engagement (such as stigma) adopting a whole family approach, taking account of Scottish Government guidelines, Equally Safe, Rights based approaches, The Promise, and the Child Protection Guidelines,</w:t>
            </w:r>
            <w:r w:rsidRPr="00604AE4">
              <w:rPr>
                <w:rFonts w:ascii="Arial" w:hAnsi="Arial" w:cs="Arial"/>
              </w:rPr>
              <w:t xml:space="preserve"> which enable</w:t>
            </w:r>
            <w:r>
              <w:rPr>
                <w:rFonts w:ascii="Arial" w:hAnsi="Arial" w:cs="Arial"/>
              </w:rPr>
              <w:t>s parents and children to</w:t>
            </w:r>
            <w:r w:rsidRPr="00604AE4">
              <w:rPr>
                <w:rFonts w:ascii="Arial" w:hAnsi="Arial" w:cs="Arial"/>
              </w:rPr>
              <w:t xml:space="preserve"> feel safe, respected and supported</w:t>
            </w:r>
            <w:r>
              <w:rPr>
                <w:rFonts w:ascii="Arial" w:hAnsi="Arial" w:cs="Arial"/>
              </w:rPr>
              <w:t xml:space="preserve"> and which enables parents to be the best parents possible.</w:t>
            </w:r>
          </w:p>
          <w:p w:rsidR="00294580" w:rsidRDefault="00294580" w:rsidP="00294580">
            <w:pPr>
              <w:rPr>
                <w:rFonts w:ascii="Arial" w:hAnsi="Arial" w:cs="Arial"/>
              </w:rPr>
            </w:pPr>
          </w:p>
          <w:p w:rsidR="005431BF" w:rsidRPr="000911FC" w:rsidRDefault="00294580" w:rsidP="00294580">
            <w:pPr>
              <w:rPr>
                <w:rFonts w:ascii="Arial" w:hAnsi="Arial" w:cs="Arial"/>
              </w:rPr>
            </w:pPr>
            <w:r>
              <w:rPr>
                <w:rFonts w:ascii="Arial" w:hAnsi="Arial" w:cs="Arial"/>
              </w:rPr>
              <w:t>The above will take full account of stigma and barriers faced by parents, which adversely affects engagement; noting and tackling the additional hurdles and barriers faced mothers.</w:t>
            </w:r>
          </w:p>
        </w:tc>
        <w:tc>
          <w:tcPr>
            <w:tcW w:w="3685" w:type="dxa"/>
            <w:tcBorders>
              <w:bottom w:val="single" w:sz="4" w:space="0" w:color="auto"/>
            </w:tcBorders>
            <w:shd w:val="clear" w:color="auto" w:fill="auto"/>
          </w:tcPr>
          <w:p w:rsidR="005431BF" w:rsidRPr="000911FC" w:rsidRDefault="005431BF" w:rsidP="0065058D">
            <w:pPr>
              <w:rPr>
                <w:rFonts w:ascii="Arial" w:hAnsi="Arial" w:cs="Arial"/>
              </w:rPr>
            </w:pPr>
            <w:r w:rsidRPr="000911FC">
              <w:rPr>
                <w:rFonts w:ascii="Arial" w:hAnsi="Arial" w:cs="Arial"/>
              </w:rPr>
              <w:t>% of parents/carers who report that their wellbeing and confidence has improved as a result of an intervention within a 12 month period</w:t>
            </w:r>
          </w:p>
        </w:tc>
        <w:tc>
          <w:tcPr>
            <w:tcW w:w="1853" w:type="dxa"/>
            <w:tcBorders>
              <w:bottom w:val="single" w:sz="4" w:space="0" w:color="auto"/>
            </w:tcBorders>
            <w:shd w:val="clear" w:color="auto" w:fill="auto"/>
          </w:tcPr>
          <w:p w:rsidR="005431BF" w:rsidRDefault="005431BF" w:rsidP="0065058D">
            <w:pPr>
              <w:rPr>
                <w:rFonts w:ascii="Arial" w:hAnsi="Arial" w:cs="Arial"/>
              </w:rPr>
            </w:pPr>
            <w:r>
              <w:rPr>
                <w:rFonts w:ascii="Arial" w:hAnsi="Arial" w:cs="Arial"/>
              </w:rPr>
              <w:t>Arrows Family Support.</w:t>
            </w:r>
          </w:p>
        </w:tc>
      </w:tr>
      <w:tr w:rsidR="005431BF" w:rsidRPr="00604AE4" w:rsidTr="00294580">
        <w:trPr>
          <w:jc w:val="center"/>
        </w:trPr>
        <w:tc>
          <w:tcPr>
            <w:tcW w:w="10485" w:type="dxa"/>
            <w:shd w:val="clear" w:color="auto" w:fill="FFFFFF" w:themeFill="background1"/>
          </w:tcPr>
          <w:p w:rsidR="005431BF" w:rsidRPr="00604AE4" w:rsidRDefault="005431BF" w:rsidP="00C93760">
            <w:pPr>
              <w:pStyle w:val="ListParagraph"/>
              <w:spacing w:after="0" w:line="240" w:lineRule="auto"/>
              <w:ind w:left="0"/>
              <w:contextualSpacing w:val="0"/>
              <w:rPr>
                <w:rFonts w:ascii="Arial" w:hAnsi="Arial" w:cs="Arial"/>
              </w:rPr>
            </w:pPr>
          </w:p>
        </w:tc>
        <w:tc>
          <w:tcPr>
            <w:tcW w:w="3685" w:type="dxa"/>
            <w:shd w:val="clear" w:color="auto" w:fill="FFFFFF" w:themeFill="background1"/>
          </w:tcPr>
          <w:p w:rsidR="005431BF" w:rsidRPr="00604AE4" w:rsidRDefault="005431BF" w:rsidP="00B06D18">
            <w:pPr>
              <w:pStyle w:val="ListParagraph"/>
              <w:spacing w:after="0" w:line="240" w:lineRule="auto"/>
              <w:ind w:left="0"/>
              <w:contextualSpacing w:val="0"/>
              <w:rPr>
                <w:rFonts w:ascii="Arial" w:hAnsi="Arial" w:cs="Arial"/>
              </w:rPr>
            </w:pPr>
          </w:p>
        </w:tc>
        <w:tc>
          <w:tcPr>
            <w:tcW w:w="1853" w:type="dxa"/>
            <w:shd w:val="clear" w:color="auto" w:fill="FFFFFF" w:themeFill="background1"/>
          </w:tcPr>
          <w:p w:rsidR="005431BF" w:rsidRPr="00604AE4" w:rsidRDefault="005431BF" w:rsidP="00C93760">
            <w:pPr>
              <w:pStyle w:val="ListParagraph"/>
              <w:spacing w:after="0" w:line="240" w:lineRule="auto"/>
              <w:ind w:left="0"/>
              <w:contextualSpacing w:val="0"/>
              <w:rPr>
                <w:rFonts w:ascii="Arial" w:hAnsi="Arial" w:cs="Arial"/>
              </w:rPr>
            </w:pPr>
          </w:p>
        </w:tc>
      </w:tr>
    </w:tbl>
    <w:p w:rsidR="00A1399F" w:rsidRPr="00604AE4" w:rsidRDefault="00A1399F" w:rsidP="00A1399F">
      <w:pPr>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3143"/>
      </w:tblGrid>
      <w:tr w:rsidR="00A1399F" w:rsidRPr="00604AE4" w:rsidTr="00C93760">
        <w:trPr>
          <w:cantSplit/>
          <w:jc w:val="center"/>
        </w:trPr>
        <w:tc>
          <w:tcPr>
            <w:tcW w:w="2888"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NATIONAL BROAD OUTCOME</w:t>
            </w:r>
          </w:p>
        </w:tc>
        <w:tc>
          <w:tcPr>
            <w:tcW w:w="13182"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PUBLIC HEALTH APPROACH IN JUSTICE</w:t>
            </w:r>
          </w:p>
          <w:p w:rsidR="00A1399F" w:rsidRPr="00604AE4" w:rsidRDefault="00A1399F" w:rsidP="00C93760">
            <w:pPr>
              <w:keepNext/>
              <w:keepLines/>
              <w:rPr>
                <w:rFonts w:ascii="Arial" w:hAnsi="Arial" w:cs="Arial"/>
                <w:b/>
              </w:rPr>
            </w:pPr>
            <w:r w:rsidRPr="00604AE4">
              <w:rPr>
                <w:rFonts w:ascii="Arial" w:hAnsi="Arial" w:cs="Arial"/>
                <w:b/>
              </w:rPr>
              <w:t>Vulnerable people are diverted from the justice system whenever possible, and those within justice settings are fully supported.</w:t>
            </w:r>
          </w:p>
        </w:tc>
      </w:tr>
      <w:tr w:rsidR="00A1399F" w:rsidRPr="00604AE4" w:rsidTr="00C93760">
        <w:trPr>
          <w:cantSplit/>
          <w:jc w:val="center"/>
        </w:trPr>
        <w:tc>
          <w:tcPr>
            <w:tcW w:w="2888"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ALCOHOL AND DRUG PARTNERSHIP OUTCOME</w:t>
            </w:r>
          </w:p>
        </w:tc>
        <w:tc>
          <w:tcPr>
            <w:tcW w:w="13182" w:type="dxa"/>
            <w:shd w:val="clear" w:color="auto" w:fill="D9D9D9"/>
          </w:tcPr>
          <w:p w:rsidR="00A1399F" w:rsidRPr="00604AE4" w:rsidRDefault="00A1399F" w:rsidP="00C93760">
            <w:pPr>
              <w:keepNext/>
              <w:keepLines/>
              <w:rPr>
                <w:rFonts w:ascii="Arial" w:hAnsi="Arial" w:cs="Arial"/>
                <w:b/>
              </w:rPr>
            </w:pPr>
            <w:r w:rsidRPr="00604AE4">
              <w:rPr>
                <w:rFonts w:ascii="Arial" w:hAnsi="Arial" w:cs="Arial"/>
                <w:b/>
              </w:rPr>
              <w:t>COMMUNITY SAFETY and JUSTICE</w:t>
            </w:r>
          </w:p>
          <w:p w:rsidR="00A1399F" w:rsidRPr="00604AE4" w:rsidRDefault="00A1399F" w:rsidP="00C93760">
            <w:pPr>
              <w:keepNext/>
              <w:keepLines/>
              <w:rPr>
                <w:rFonts w:ascii="Arial" w:hAnsi="Arial" w:cs="Arial"/>
                <w:b/>
              </w:rPr>
            </w:pPr>
            <w:r w:rsidRPr="00604AE4">
              <w:rPr>
                <w:rFonts w:ascii="Arial" w:hAnsi="Arial" w:cs="Arial"/>
                <w:b/>
              </w:rPr>
              <w:t>Communities and individuals live their lives safe from alcohol and drug related offending and anti</w:t>
            </w:r>
            <w:r w:rsidRPr="00604AE4">
              <w:rPr>
                <w:rFonts w:ascii="Arial" w:hAnsi="Arial" w:cs="Arial"/>
                <w:b/>
              </w:rPr>
              <w:noBreakHyphen/>
              <w:t>social behaviour.</w:t>
            </w:r>
          </w:p>
          <w:p w:rsidR="00A1399F" w:rsidRPr="00604AE4" w:rsidRDefault="00A1399F" w:rsidP="00C93760">
            <w:pPr>
              <w:keepNext/>
              <w:keepLines/>
              <w:rPr>
                <w:rFonts w:ascii="Arial" w:hAnsi="Arial" w:cs="Arial"/>
                <w:b/>
              </w:rPr>
            </w:pPr>
          </w:p>
          <w:p w:rsidR="00A1399F" w:rsidRPr="00604AE4" w:rsidRDefault="00A1399F" w:rsidP="00C93760">
            <w:pPr>
              <w:keepNext/>
              <w:keepLines/>
              <w:rPr>
                <w:rFonts w:ascii="Arial" w:hAnsi="Arial" w:cs="Arial"/>
                <w:b/>
              </w:rPr>
            </w:pPr>
            <w:r w:rsidRPr="00604AE4">
              <w:rPr>
                <w:rFonts w:ascii="Arial" w:hAnsi="Arial" w:cs="Arial"/>
                <w:b/>
              </w:rPr>
              <w:t>People live in positive, healthy</w:t>
            </w:r>
            <w:r w:rsidRPr="00604AE4">
              <w:rPr>
                <w:rFonts w:ascii="Arial" w:hAnsi="Arial" w:cs="Arial"/>
                <w:b/>
              </w:rPr>
              <w:noBreakHyphen/>
              <w:t>promoting local environments where alcohol and drugs are less readily available</w:t>
            </w:r>
          </w:p>
        </w:tc>
      </w:tr>
      <w:tr w:rsidR="00A1399F" w:rsidRPr="00604AE4" w:rsidTr="00C93760">
        <w:trPr>
          <w:cantSplit/>
          <w:jc w:val="center"/>
        </w:trPr>
        <w:tc>
          <w:tcPr>
            <w:tcW w:w="2888" w:type="dxa"/>
            <w:shd w:val="clear" w:color="auto" w:fill="D9D9D9"/>
          </w:tcPr>
          <w:p w:rsidR="00A1399F" w:rsidRPr="00604AE4" w:rsidRDefault="00A1399F" w:rsidP="00C93760">
            <w:pPr>
              <w:rPr>
                <w:rFonts w:ascii="Arial" w:hAnsi="Arial" w:cs="Arial"/>
                <w:b/>
              </w:rPr>
            </w:pPr>
            <w:r w:rsidRPr="00604AE4">
              <w:rPr>
                <w:rFonts w:ascii="Arial" w:hAnsi="Arial" w:cs="Arial"/>
                <w:b/>
              </w:rPr>
              <w:t>3 YEAR OUTCOMES</w:t>
            </w:r>
          </w:p>
        </w:tc>
        <w:tc>
          <w:tcPr>
            <w:tcW w:w="13182" w:type="dxa"/>
            <w:shd w:val="clear" w:color="auto" w:fill="D9D9D9"/>
          </w:tcPr>
          <w:p w:rsidR="00A1399F" w:rsidRPr="00604AE4" w:rsidRDefault="00A1399F" w:rsidP="00C93760">
            <w:pPr>
              <w:pStyle w:val="ListParagraph"/>
              <w:autoSpaceDE w:val="0"/>
              <w:autoSpaceDN w:val="0"/>
              <w:adjustRightInd w:val="0"/>
              <w:spacing w:after="0" w:line="240" w:lineRule="auto"/>
              <w:ind w:left="0"/>
              <w:rPr>
                <w:rFonts w:ascii="Arial" w:hAnsi="Arial" w:cs="Arial"/>
                <w:b/>
              </w:rPr>
            </w:pPr>
            <w:r w:rsidRPr="00604AE4">
              <w:rPr>
                <w:rFonts w:ascii="Arial" w:hAnsi="Arial" w:cs="Arial"/>
                <w:b/>
              </w:rPr>
              <w:t xml:space="preserve">There is a reduction in future demand and impact upon wider services due to harmful alcohol and drug use and there is an improvement in </w:t>
            </w:r>
            <w:r w:rsidR="00252CB8">
              <w:rPr>
                <w:rFonts w:ascii="Arial" w:hAnsi="Arial" w:cs="Arial"/>
                <w:b/>
              </w:rPr>
              <w:t xml:space="preserve">people’s wellbeing; </w:t>
            </w:r>
            <w:r w:rsidRPr="00604AE4">
              <w:rPr>
                <w:rFonts w:ascii="Arial" w:hAnsi="Arial" w:cs="Arial"/>
                <w:b/>
              </w:rPr>
              <w:t>where communities and individuals are safe from alcohol and drug related offending and anti-social behaviour, and community groups are engaged in the recovery agenda.</w:t>
            </w:r>
          </w:p>
          <w:p w:rsidR="00A1399F" w:rsidRPr="00604AE4" w:rsidRDefault="00A1399F" w:rsidP="00C93760">
            <w:pPr>
              <w:pStyle w:val="ListParagraph"/>
              <w:autoSpaceDE w:val="0"/>
              <w:autoSpaceDN w:val="0"/>
              <w:adjustRightInd w:val="0"/>
              <w:spacing w:after="0" w:line="240" w:lineRule="auto"/>
              <w:ind w:left="0"/>
              <w:rPr>
                <w:rFonts w:ascii="Arial" w:hAnsi="Arial" w:cs="Arial"/>
                <w:b/>
              </w:rPr>
            </w:pPr>
          </w:p>
          <w:p w:rsidR="00A1399F" w:rsidRPr="00604AE4" w:rsidRDefault="00A1399F" w:rsidP="00C93760">
            <w:pPr>
              <w:pStyle w:val="ListParagraph"/>
              <w:spacing w:after="0" w:line="240" w:lineRule="auto"/>
              <w:ind w:left="0"/>
              <w:rPr>
                <w:rFonts w:ascii="Arial" w:hAnsi="Arial" w:cs="Arial"/>
                <w:b/>
              </w:rPr>
            </w:pPr>
            <w:r w:rsidRPr="00604AE4">
              <w:rPr>
                <w:rFonts w:ascii="Arial" w:hAnsi="Arial" w:cs="Arial"/>
                <w:b/>
              </w:rPr>
              <w:t>People live in positive, health promoting local environments where alcohol and drugs are less readily available.</w:t>
            </w:r>
          </w:p>
          <w:p w:rsidR="00A1399F" w:rsidRPr="00604AE4" w:rsidRDefault="00A1399F" w:rsidP="00C93760">
            <w:pPr>
              <w:pStyle w:val="ListParagraph"/>
              <w:spacing w:after="0" w:line="240" w:lineRule="auto"/>
              <w:ind w:left="0"/>
              <w:rPr>
                <w:rFonts w:ascii="Arial" w:hAnsi="Arial" w:cs="Arial"/>
                <w:b/>
              </w:rPr>
            </w:pPr>
          </w:p>
          <w:p w:rsidR="00A1399F" w:rsidRPr="00604AE4" w:rsidRDefault="00A1399F" w:rsidP="00C93760">
            <w:pPr>
              <w:pStyle w:val="ListParagraph"/>
              <w:autoSpaceDE w:val="0"/>
              <w:autoSpaceDN w:val="0"/>
              <w:adjustRightInd w:val="0"/>
              <w:spacing w:after="0" w:line="240" w:lineRule="auto"/>
              <w:ind w:left="0"/>
              <w:rPr>
                <w:rFonts w:ascii="Arial" w:hAnsi="Arial" w:cs="Arial"/>
                <w:b/>
              </w:rPr>
            </w:pPr>
            <w:r w:rsidRPr="00604AE4">
              <w:rPr>
                <w:rFonts w:ascii="Arial" w:eastAsia="Calibri" w:hAnsi="Arial" w:cs="Arial"/>
                <w:b/>
                <w:color w:val="000000"/>
              </w:rPr>
              <w:t>Alcohol and drug misuse is less likely to develop and recovery from problematic use is more likely to be successful, where healthy lifestyles and wider well-being, are promoted, and where there are opportunities to participate in meaningful activities.</w:t>
            </w:r>
          </w:p>
        </w:tc>
      </w:tr>
    </w:tbl>
    <w:p w:rsidR="00A1399F" w:rsidRPr="00604AE4" w:rsidRDefault="00A1399F" w:rsidP="00A1399F">
      <w:pPr>
        <w:spacing w:line="20" w:lineRule="exact"/>
        <w:rPr>
          <w:rFonts w:ascii="Arial" w:hAnsi="Arial" w:cs="Arial"/>
        </w:rPr>
      </w:pP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3"/>
        <w:gridCol w:w="32"/>
        <w:gridCol w:w="3661"/>
        <w:gridCol w:w="1877"/>
      </w:tblGrid>
      <w:tr w:rsidR="00A1399F" w:rsidRPr="00604AE4" w:rsidTr="00C93760">
        <w:trPr>
          <w:tblHeader/>
          <w:jc w:val="center"/>
        </w:trPr>
        <w:tc>
          <w:tcPr>
            <w:tcW w:w="10453" w:type="dxa"/>
            <w:shd w:val="clear" w:color="auto" w:fill="D9D9D9"/>
          </w:tcPr>
          <w:p w:rsidR="00A1399F" w:rsidRPr="00604AE4" w:rsidRDefault="00A1399F" w:rsidP="00C93760">
            <w:pPr>
              <w:rPr>
                <w:rFonts w:ascii="Arial" w:hAnsi="Arial" w:cs="Arial"/>
                <w:b/>
              </w:rPr>
            </w:pPr>
            <w:r w:rsidRPr="00604AE4">
              <w:rPr>
                <w:rFonts w:ascii="Arial" w:hAnsi="Arial" w:cs="Arial"/>
                <w:b/>
              </w:rPr>
              <w:lastRenderedPageBreak/>
              <w:t>ACTIONS</w:t>
            </w:r>
          </w:p>
        </w:tc>
        <w:tc>
          <w:tcPr>
            <w:tcW w:w="3693" w:type="dxa"/>
            <w:gridSpan w:val="2"/>
            <w:shd w:val="clear" w:color="auto" w:fill="D9D9D9"/>
          </w:tcPr>
          <w:p w:rsidR="00A1399F" w:rsidRPr="00604AE4" w:rsidRDefault="00A1399F" w:rsidP="00C93760">
            <w:pPr>
              <w:rPr>
                <w:rFonts w:ascii="Arial" w:hAnsi="Arial" w:cs="Arial"/>
                <w:b/>
              </w:rPr>
            </w:pPr>
            <w:r w:rsidRPr="00604AE4">
              <w:rPr>
                <w:rFonts w:ascii="Arial" w:hAnsi="Arial" w:cs="Arial"/>
                <w:b/>
              </w:rPr>
              <w:t>SUPPORTING EVIDENCE TO  MEASURE PERFORMANCE</w:t>
            </w:r>
          </w:p>
        </w:tc>
        <w:tc>
          <w:tcPr>
            <w:tcW w:w="1877" w:type="dxa"/>
            <w:shd w:val="clear" w:color="auto" w:fill="D9D9D9"/>
          </w:tcPr>
          <w:p w:rsidR="00A1399F" w:rsidRPr="00604AE4" w:rsidRDefault="00A1399F" w:rsidP="00C93760">
            <w:pPr>
              <w:rPr>
                <w:rFonts w:ascii="Arial" w:hAnsi="Arial" w:cs="Arial"/>
                <w:b/>
              </w:rPr>
            </w:pPr>
          </w:p>
        </w:tc>
      </w:tr>
      <w:tr w:rsidR="00A1399F" w:rsidRPr="00604AE4" w:rsidTr="00C93760">
        <w:trPr>
          <w:jc w:val="center"/>
        </w:trPr>
        <w:tc>
          <w:tcPr>
            <w:tcW w:w="10453" w:type="dxa"/>
          </w:tcPr>
          <w:p w:rsidR="00A1399F" w:rsidRPr="00604AE4" w:rsidRDefault="00A1399F" w:rsidP="00C93760">
            <w:pPr>
              <w:rPr>
                <w:rFonts w:ascii="Arial" w:hAnsi="Arial" w:cs="Arial"/>
              </w:rPr>
            </w:pPr>
            <w:r w:rsidRPr="00604AE4">
              <w:rPr>
                <w:rFonts w:ascii="Arial" w:hAnsi="Arial" w:cs="Arial"/>
              </w:rPr>
              <w:t xml:space="preserve">In conjunction with Police Scotland, work to reduce the number of offences that are committed under the influence of Alcohol or drugs, through early intervention work to educate people about safe levels of alcohol use and appropriate engagement into services. </w:t>
            </w:r>
          </w:p>
        </w:tc>
        <w:tc>
          <w:tcPr>
            <w:tcW w:w="3693" w:type="dxa"/>
            <w:gridSpan w:val="2"/>
          </w:tcPr>
          <w:p w:rsidR="00A1399F" w:rsidRPr="00604AE4" w:rsidRDefault="007E4FCF" w:rsidP="00C93760">
            <w:pPr>
              <w:rPr>
                <w:rFonts w:ascii="Arial" w:hAnsi="Arial" w:cs="Arial"/>
              </w:rPr>
            </w:pPr>
            <w:r>
              <w:rPr>
                <w:rFonts w:ascii="Arial" w:hAnsi="Arial" w:cs="Arial"/>
              </w:rPr>
              <w:t>ABI data, DAISy data.</w:t>
            </w:r>
          </w:p>
        </w:tc>
        <w:tc>
          <w:tcPr>
            <w:tcW w:w="1877" w:type="dxa"/>
          </w:tcPr>
          <w:p w:rsidR="00A1399F" w:rsidRPr="00604AE4" w:rsidRDefault="00A1399F" w:rsidP="00C93760">
            <w:pPr>
              <w:rPr>
                <w:rFonts w:ascii="Arial" w:hAnsi="Arial" w:cs="Arial"/>
              </w:rPr>
            </w:pPr>
          </w:p>
        </w:tc>
      </w:tr>
      <w:tr w:rsidR="00A1399F" w:rsidRPr="00604AE4" w:rsidTr="00C93760">
        <w:trPr>
          <w:jc w:val="center"/>
        </w:trPr>
        <w:tc>
          <w:tcPr>
            <w:tcW w:w="10453" w:type="dxa"/>
          </w:tcPr>
          <w:p w:rsidR="00A1399F" w:rsidRPr="00604AE4" w:rsidRDefault="00A1399F" w:rsidP="0050567D">
            <w:pPr>
              <w:rPr>
                <w:rFonts w:ascii="Arial" w:hAnsi="Arial" w:cs="Arial"/>
              </w:rPr>
            </w:pPr>
            <w:r w:rsidRPr="00604AE4">
              <w:rPr>
                <w:rFonts w:ascii="Arial" w:hAnsi="Arial" w:cs="Arial"/>
              </w:rPr>
              <w:t xml:space="preserve">Engage with the </w:t>
            </w:r>
            <w:r w:rsidR="0050567D">
              <w:rPr>
                <w:rFonts w:ascii="Arial" w:hAnsi="Arial" w:cs="Arial"/>
              </w:rPr>
              <w:t>Violence Against Women Partnership</w:t>
            </w:r>
            <w:r w:rsidRPr="00604AE4">
              <w:rPr>
                <w:rFonts w:ascii="Arial" w:hAnsi="Arial" w:cs="Arial"/>
              </w:rPr>
              <w:t xml:space="preserve">, the Community Safety Strategic Group, and the Public Protection Partnership in Moray to assist with the reduction of substance use related offending in the Moray area. </w:t>
            </w:r>
          </w:p>
        </w:tc>
        <w:tc>
          <w:tcPr>
            <w:tcW w:w="3693" w:type="dxa"/>
            <w:gridSpan w:val="2"/>
          </w:tcPr>
          <w:p w:rsidR="00A1399F" w:rsidRPr="00604AE4" w:rsidRDefault="00A1399F" w:rsidP="00C93760">
            <w:pPr>
              <w:rPr>
                <w:rFonts w:ascii="Arial" w:hAnsi="Arial" w:cs="Arial"/>
              </w:rPr>
            </w:pPr>
            <w:r w:rsidRPr="00604AE4">
              <w:rPr>
                <w:rFonts w:ascii="Arial" w:hAnsi="Arial" w:cs="Arial"/>
              </w:rPr>
              <w:t xml:space="preserve">Membership records and minutes. Strategies link up to ensure consistency and they are complimentary. </w:t>
            </w:r>
          </w:p>
        </w:tc>
        <w:tc>
          <w:tcPr>
            <w:tcW w:w="1877" w:type="dxa"/>
          </w:tcPr>
          <w:p w:rsidR="00A1399F" w:rsidRPr="00604AE4" w:rsidRDefault="00A1399F" w:rsidP="00C93760">
            <w:pPr>
              <w:rPr>
                <w:rFonts w:ascii="Arial" w:hAnsi="Arial" w:cs="Arial"/>
              </w:rPr>
            </w:pPr>
          </w:p>
        </w:tc>
      </w:tr>
      <w:tr w:rsidR="00A1399F" w:rsidRPr="00604AE4" w:rsidTr="00C93760">
        <w:trPr>
          <w:jc w:val="center"/>
        </w:trPr>
        <w:tc>
          <w:tcPr>
            <w:tcW w:w="10453" w:type="dxa"/>
          </w:tcPr>
          <w:p w:rsidR="00A1399F" w:rsidRPr="00604AE4" w:rsidRDefault="00A1399F" w:rsidP="00C93760">
            <w:pPr>
              <w:rPr>
                <w:rFonts w:ascii="Arial" w:hAnsi="Arial" w:cs="Arial"/>
                <w:szCs w:val="24"/>
              </w:rPr>
            </w:pPr>
            <w:r w:rsidRPr="00604AE4">
              <w:rPr>
                <w:rFonts w:ascii="Arial" w:hAnsi="Arial" w:cs="Arial"/>
              </w:rPr>
              <w:t>Promote the alternatives to custody (</w:t>
            </w:r>
            <w:r w:rsidRPr="00604AE4">
              <w:rPr>
                <w:rFonts w:ascii="Arial" w:hAnsi="Arial" w:cs="Arial"/>
                <w:bCs/>
              </w:rPr>
              <w:t>unpaid work, supervision, compensation, attending a programme to address offending behaviour, drug and alcohol misuse or other issues, a requirement to stay at a particular address, the imposition of conduct conditions) are used</w:t>
            </w:r>
            <w:r w:rsidR="007E4FCF">
              <w:rPr>
                <w:rFonts w:ascii="Arial" w:hAnsi="Arial" w:cs="Arial"/>
                <w:bCs/>
              </w:rPr>
              <w:t>.</w:t>
            </w:r>
            <w:r w:rsidRPr="00604AE4">
              <w:rPr>
                <w:rStyle w:val="EndnoteReference"/>
                <w:rFonts w:ascii="Arial" w:hAnsi="Arial" w:cs="Arial"/>
                <w:bCs/>
              </w:rPr>
              <w:endnoteReference w:id="5"/>
            </w:r>
          </w:p>
        </w:tc>
        <w:tc>
          <w:tcPr>
            <w:tcW w:w="3693" w:type="dxa"/>
            <w:gridSpan w:val="2"/>
          </w:tcPr>
          <w:p w:rsidR="00A1399F" w:rsidRPr="00604AE4" w:rsidRDefault="00A1399F" w:rsidP="00C93760">
            <w:pPr>
              <w:rPr>
                <w:rFonts w:ascii="Arial" w:hAnsi="Arial" w:cs="Arial"/>
                <w:szCs w:val="24"/>
              </w:rPr>
            </w:pPr>
            <w:r w:rsidRPr="00604AE4">
              <w:rPr>
                <w:rFonts w:ascii="Arial" w:hAnsi="Arial" w:cs="Arial"/>
                <w:szCs w:val="24"/>
              </w:rPr>
              <w:t>Criminal Justice data on sentencing.</w:t>
            </w:r>
          </w:p>
        </w:tc>
        <w:tc>
          <w:tcPr>
            <w:tcW w:w="1877" w:type="dxa"/>
          </w:tcPr>
          <w:p w:rsidR="00A1399F" w:rsidRPr="00604AE4" w:rsidRDefault="00A1399F" w:rsidP="00C93760">
            <w:pPr>
              <w:rPr>
                <w:rFonts w:ascii="Arial" w:hAnsi="Arial" w:cs="Arial"/>
                <w:szCs w:val="24"/>
              </w:rPr>
            </w:pPr>
          </w:p>
        </w:tc>
      </w:tr>
      <w:tr w:rsidR="00A1399F" w:rsidRPr="00604AE4" w:rsidTr="00C93760">
        <w:trPr>
          <w:jc w:val="center"/>
        </w:trPr>
        <w:tc>
          <w:tcPr>
            <w:tcW w:w="10453" w:type="dxa"/>
          </w:tcPr>
          <w:p w:rsidR="00A1399F" w:rsidRPr="00604AE4" w:rsidRDefault="00A1399F" w:rsidP="00C93760">
            <w:pPr>
              <w:rPr>
                <w:rFonts w:ascii="Arial" w:hAnsi="Arial" w:cs="Arial"/>
                <w:szCs w:val="24"/>
              </w:rPr>
            </w:pPr>
            <w:r w:rsidRPr="00604AE4">
              <w:rPr>
                <w:rFonts w:ascii="Arial" w:hAnsi="Arial" w:cs="Arial"/>
              </w:rPr>
              <w:t>Work with Police Scotland and support services to promote engagement in treatment for those released from Police Custody.</w:t>
            </w:r>
            <w:r w:rsidRPr="00604AE4">
              <w:rPr>
                <w:rStyle w:val="EndnoteReference"/>
                <w:rFonts w:ascii="Arial" w:hAnsi="Arial" w:cs="Arial"/>
              </w:rPr>
              <w:endnoteReference w:id="6"/>
            </w:r>
          </w:p>
        </w:tc>
        <w:tc>
          <w:tcPr>
            <w:tcW w:w="3693" w:type="dxa"/>
            <w:gridSpan w:val="2"/>
          </w:tcPr>
          <w:p w:rsidR="00A1399F" w:rsidRPr="00604AE4" w:rsidRDefault="007E4FCF" w:rsidP="00C93760">
            <w:pPr>
              <w:rPr>
                <w:rFonts w:ascii="Arial" w:hAnsi="Arial" w:cs="Arial"/>
                <w:szCs w:val="24"/>
              </w:rPr>
            </w:pPr>
            <w:r>
              <w:rPr>
                <w:rFonts w:ascii="Arial" w:hAnsi="Arial" w:cs="Arial"/>
              </w:rPr>
              <w:t>DAISy data.</w:t>
            </w:r>
          </w:p>
        </w:tc>
        <w:tc>
          <w:tcPr>
            <w:tcW w:w="1877" w:type="dxa"/>
          </w:tcPr>
          <w:p w:rsidR="00A1399F" w:rsidRPr="00604AE4" w:rsidRDefault="00A1399F" w:rsidP="00C93760">
            <w:pPr>
              <w:rPr>
                <w:rFonts w:ascii="Arial" w:hAnsi="Arial" w:cs="Arial"/>
              </w:rPr>
            </w:pPr>
          </w:p>
        </w:tc>
      </w:tr>
      <w:tr w:rsidR="00A1399F" w:rsidRPr="00604AE4" w:rsidTr="00946A96">
        <w:trPr>
          <w:jc w:val="center"/>
        </w:trPr>
        <w:tc>
          <w:tcPr>
            <w:tcW w:w="10485" w:type="dxa"/>
            <w:gridSpan w:val="2"/>
          </w:tcPr>
          <w:p w:rsidR="00A1399F" w:rsidRPr="00604AE4" w:rsidRDefault="00A1399F" w:rsidP="00C93760">
            <w:pPr>
              <w:pStyle w:val="ListParagraph"/>
              <w:spacing w:after="0" w:line="240" w:lineRule="auto"/>
              <w:ind w:left="0"/>
              <w:rPr>
                <w:rFonts w:ascii="Arial" w:hAnsi="Arial" w:cs="Arial"/>
              </w:rPr>
            </w:pPr>
            <w:bookmarkStart w:id="68" w:name="currentpoint"/>
            <w:bookmarkEnd w:id="68"/>
            <w:r w:rsidRPr="00604AE4">
              <w:rPr>
                <w:rFonts w:ascii="Arial" w:hAnsi="Arial" w:cs="Arial"/>
              </w:rPr>
              <w:t xml:space="preserve">The Moray alcohol and drugs services will continue to work with the Scottish Prison Service to facilitate the smooth transfer of clients from Prison to Community based Treatment Services as part of through care arrangements. </w:t>
            </w:r>
          </w:p>
          <w:p w:rsidR="00A1399F" w:rsidRPr="00604AE4" w:rsidRDefault="00A1399F" w:rsidP="00C93760">
            <w:pPr>
              <w:pStyle w:val="ListParagraph"/>
              <w:spacing w:after="0" w:line="240" w:lineRule="auto"/>
              <w:ind w:left="0"/>
              <w:rPr>
                <w:rFonts w:ascii="Arial" w:hAnsi="Arial" w:cs="Arial"/>
                <w:i/>
              </w:rPr>
            </w:pPr>
          </w:p>
        </w:tc>
        <w:tc>
          <w:tcPr>
            <w:tcW w:w="3661" w:type="dxa"/>
          </w:tcPr>
          <w:p w:rsidR="00A1399F" w:rsidRPr="00604AE4" w:rsidRDefault="00A1399F" w:rsidP="00C93760">
            <w:pPr>
              <w:pStyle w:val="ListParagraph"/>
              <w:spacing w:after="0" w:line="240" w:lineRule="auto"/>
              <w:ind w:left="0"/>
              <w:rPr>
                <w:rFonts w:ascii="Arial" w:hAnsi="Arial" w:cs="Arial"/>
              </w:rPr>
            </w:pPr>
            <w:r w:rsidRPr="00604AE4">
              <w:rPr>
                <w:rFonts w:ascii="Arial" w:hAnsi="Arial" w:cs="Arial"/>
              </w:rPr>
              <w:t>DAISy, Single Shared Assessments, Reviews, Recovery Outcomes Tool, Prison data.</w:t>
            </w:r>
          </w:p>
        </w:tc>
        <w:tc>
          <w:tcPr>
            <w:tcW w:w="1877" w:type="dxa"/>
          </w:tcPr>
          <w:p w:rsidR="00A1399F" w:rsidRPr="00604AE4" w:rsidRDefault="00585B35" w:rsidP="00C93760">
            <w:pPr>
              <w:pStyle w:val="ListParagraph"/>
              <w:spacing w:after="0" w:line="240" w:lineRule="auto"/>
              <w:ind w:left="0"/>
              <w:rPr>
                <w:rFonts w:ascii="Arial" w:hAnsi="Arial" w:cs="Arial"/>
              </w:rPr>
            </w:pPr>
            <w:r w:rsidRPr="00604AE4">
              <w:rPr>
                <w:rFonts w:ascii="Arial" w:hAnsi="Arial" w:cs="Arial"/>
              </w:rPr>
              <w:t>Quarriers</w:t>
            </w:r>
            <w:r w:rsidR="00A1399F" w:rsidRPr="00604AE4">
              <w:rPr>
                <w:rFonts w:ascii="Arial" w:hAnsi="Arial" w:cs="Arial"/>
              </w:rPr>
              <w:t xml:space="preserve"> – Arrows and MIDAS</w:t>
            </w:r>
          </w:p>
        </w:tc>
      </w:tr>
      <w:tr w:rsidR="00A1399F" w:rsidRPr="00604AE4" w:rsidTr="00946A96">
        <w:trPr>
          <w:jc w:val="center"/>
        </w:trPr>
        <w:tc>
          <w:tcPr>
            <w:tcW w:w="10485" w:type="dxa"/>
            <w:gridSpan w:val="2"/>
          </w:tcPr>
          <w:p w:rsidR="00A1399F" w:rsidRPr="00604AE4" w:rsidRDefault="00A1399F" w:rsidP="00C93760">
            <w:pPr>
              <w:rPr>
                <w:rFonts w:ascii="Arial" w:hAnsi="Arial" w:cs="Arial"/>
              </w:rPr>
            </w:pPr>
            <w:r w:rsidRPr="00604AE4">
              <w:rPr>
                <w:rFonts w:ascii="Arial" w:hAnsi="Arial" w:cs="Arial"/>
              </w:rPr>
              <w:t>The MADP will link in with Criminal and Community Justice policy and planning systems to ensure that district services continue to meet the needs of offenders and their families.</w:t>
            </w:r>
          </w:p>
        </w:tc>
        <w:tc>
          <w:tcPr>
            <w:tcW w:w="3661" w:type="dxa"/>
          </w:tcPr>
          <w:p w:rsidR="00A1399F" w:rsidRPr="00604AE4" w:rsidRDefault="009531F2" w:rsidP="00C93760">
            <w:pPr>
              <w:rPr>
                <w:rFonts w:ascii="Arial" w:hAnsi="Arial" w:cs="Arial"/>
              </w:rPr>
            </w:pPr>
            <w:r>
              <w:rPr>
                <w:rFonts w:ascii="Arial" w:hAnsi="Arial" w:cs="Arial"/>
              </w:rPr>
              <w:t xml:space="preserve">Minutes of meetings, </w:t>
            </w:r>
            <w:r w:rsidR="00A1399F" w:rsidRPr="00604AE4">
              <w:rPr>
                <w:rFonts w:ascii="Arial" w:hAnsi="Arial" w:cs="Arial"/>
              </w:rPr>
              <w:t>strategy links</w:t>
            </w:r>
            <w:r w:rsidR="007E4FCF">
              <w:rPr>
                <w:rFonts w:ascii="Arial" w:hAnsi="Arial" w:cs="Arial"/>
              </w:rPr>
              <w:t>.</w:t>
            </w:r>
          </w:p>
          <w:p w:rsidR="00A1399F" w:rsidRPr="00604AE4" w:rsidRDefault="00A1399F" w:rsidP="00C93760">
            <w:pPr>
              <w:pStyle w:val="ListParagraph"/>
              <w:spacing w:after="0" w:line="240" w:lineRule="auto"/>
              <w:ind w:left="0"/>
              <w:rPr>
                <w:rFonts w:ascii="Arial" w:hAnsi="Arial" w:cs="Arial"/>
              </w:rPr>
            </w:pPr>
          </w:p>
        </w:tc>
        <w:tc>
          <w:tcPr>
            <w:tcW w:w="1877" w:type="dxa"/>
          </w:tcPr>
          <w:p w:rsidR="00A1399F" w:rsidRPr="00604AE4" w:rsidRDefault="00A1399F" w:rsidP="00C93760">
            <w:pPr>
              <w:pStyle w:val="ListParagraph"/>
              <w:spacing w:after="0" w:line="240" w:lineRule="auto"/>
              <w:ind w:left="0"/>
              <w:rPr>
                <w:rFonts w:ascii="Arial" w:hAnsi="Arial" w:cs="Arial"/>
              </w:rPr>
            </w:pPr>
          </w:p>
        </w:tc>
      </w:tr>
    </w:tbl>
    <w:p w:rsidR="001260BC" w:rsidRPr="00604AE4" w:rsidRDefault="001260BC" w:rsidP="001260BC">
      <w:pPr>
        <w:pStyle w:val="EndnoteText"/>
        <w:rPr>
          <w:rFonts w:ascii="Arial" w:hAnsi="Arial" w:cs="Arial"/>
          <w:sz w:val="16"/>
          <w:szCs w:val="16"/>
        </w:rPr>
      </w:pPr>
    </w:p>
    <w:p w:rsidR="001260BC" w:rsidRPr="00604AE4" w:rsidRDefault="001260BC" w:rsidP="001260BC">
      <w:pPr>
        <w:pStyle w:val="EndnoteText"/>
        <w:rPr>
          <w:rFonts w:ascii="Arial" w:eastAsiaTheme="minorEastAsia" w:hAnsi="Arial" w:cs="Arial"/>
          <w:color w:val="auto"/>
          <w:kern w:val="0"/>
          <w:sz w:val="22"/>
          <w:szCs w:val="22"/>
          <w:lang w:eastAsia="en-US"/>
        </w:rPr>
      </w:pPr>
    </w:p>
    <w:sectPr w:rsidR="001260BC" w:rsidRPr="00604AE4" w:rsidSect="009D6705">
      <w:pgSz w:w="16834" w:h="11909" w:orient="landscape"/>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0A" w:rsidRDefault="00E1230A" w:rsidP="001A4A03">
      <w:pPr>
        <w:spacing w:after="0" w:line="240" w:lineRule="auto"/>
      </w:pPr>
      <w:r>
        <w:separator/>
      </w:r>
    </w:p>
  </w:endnote>
  <w:endnote w:type="continuationSeparator" w:id="0">
    <w:p w:rsidR="00E1230A" w:rsidRDefault="00E1230A" w:rsidP="001A4A03">
      <w:pPr>
        <w:spacing w:after="0" w:line="240" w:lineRule="auto"/>
      </w:pPr>
      <w:r>
        <w:continuationSeparator/>
      </w:r>
    </w:p>
  </w:endnote>
  <w:endnote w:id="1">
    <w:p w:rsidR="00E1230A" w:rsidRPr="001260BC" w:rsidRDefault="00E1230A" w:rsidP="001260BC">
      <w:pPr>
        <w:rPr>
          <w:rFonts w:ascii="Arial" w:hAnsi="Arial" w:cs="Arial"/>
          <w:sz w:val="22"/>
          <w:szCs w:val="22"/>
        </w:rPr>
      </w:pPr>
      <w:r>
        <w:rPr>
          <w:rFonts w:ascii="Arial" w:hAnsi="Arial" w:cs="Arial"/>
          <w:sz w:val="22"/>
          <w:szCs w:val="22"/>
        </w:rPr>
        <w:t xml:space="preserve"> </w:t>
      </w:r>
    </w:p>
  </w:endnote>
  <w:endnote w:id="2">
    <w:p w:rsidR="00E1230A" w:rsidRPr="002432B0" w:rsidRDefault="00E1230A" w:rsidP="00A1399F">
      <w:pPr>
        <w:pStyle w:val="EndnoteText"/>
        <w:rPr>
          <w:rFonts w:ascii="Arial" w:hAnsi="Arial" w:cs="Arial"/>
          <w:sz w:val="16"/>
          <w:szCs w:val="16"/>
        </w:rPr>
      </w:pPr>
      <w:r w:rsidRPr="002432B0">
        <w:rPr>
          <w:rStyle w:val="EndnoteReference"/>
          <w:rFonts w:ascii="Arial" w:hAnsi="Arial" w:cs="Arial"/>
          <w:sz w:val="16"/>
          <w:szCs w:val="16"/>
        </w:rPr>
        <w:endnoteRef/>
      </w:r>
      <w:r w:rsidRPr="002432B0">
        <w:rPr>
          <w:rFonts w:ascii="Arial" w:hAnsi="Arial" w:cs="Arial"/>
          <w:sz w:val="16"/>
          <w:szCs w:val="16"/>
        </w:rPr>
        <w:t xml:space="preserve"> Moray LOIP – Changing Our Relationship with Alcohol</w:t>
      </w:r>
    </w:p>
  </w:endnote>
  <w:endnote w:id="3">
    <w:p w:rsidR="00E1230A" w:rsidRPr="002432B0" w:rsidRDefault="00E1230A" w:rsidP="00A1399F">
      <w:pPr>
        <w:pStyle w:val="FootnoteText"/>
        <w:rPr>
          <w:rFonts w:ascii="Arial" w:hAnsi="Arial" w:cs="Arial"/>
          <w:sz w:val="16"/>
          <w:szCs w:val="16"/>
        </w:rPr>
      </w:pPr>
      <w:r w:rsidRPr="002432B0">
        <w:rPr>
          <w:rStyle w:val="EndnoteReference"/>
          <w:rFonts w:ascii="Arial" w:hAnsi="Arial" w:cs="Arial"/>
          <w:sz w:val="16"/>
          <w:szCs w:val="16"/>
        </w:rPr>
        <w:endnoteRef/>
      </w:r>
      <w:r w:rsidRPr="002432B0">
        <w:rPr>
          <w:rFonts w:ascii="Arial" w:hAnsi="Arial" w:cs="Arial"/>
          <w:sz w:val="16"/>
          <w:szCs w:val="16"/>
        </w:rPr>
        <w:t xml:space="preserve"> Moray 2026; Ambitious and confident young people – to improve the life chances of children by supporting them and their families at the earliest possible stages and as required thereafter to give all children in Moray the best possible opportunities to achieve their potential.</w:t>
      </w:r>
    </w:p>
    <w:p w:rsidR="00E1230A" w:rsidRPr="002432B0" w:rsidRDefault="00E1230A" w:rsidP="00A1399F">
      <w:pPr>
        <w:pStyle w:val="FootnoteText"/>
        <w:rPr>
          <w:rFonts w:ascii="Arial" w:hAnsi="Arial" w:cs="Arial"/>
          <w:sz w:val="16"/>
          <w:szCs w:val="16"/>
        </w:rPr>
      </w:pPr>
      <w:r w:rsidRPr="002432B0">
        <w:rPr>
          <w:rFonts w:ascii="Arial" w:hAnsi="Arial" w:cs="Arial"/>
          <w:sz w:val="16"/>
          <w:szCs w:val="16"/>
        </w:rPr>
        <w:t>Moray Corporate Plan 2018/23: Healthier Children: children get the healthiest start in life and are supported to achieve the best possible mental health and wellbeing and there is equity for vulnerable groups.</w:t>
      </w:r>
    </w:p>
    <w:p w:rsidR="00E1230A" w:rsidRPr="002432B0" w:rsidRDefault="00E1230A" w:rsidP="00A1399F">
      <w:pPr>
        <w:pStyle w:val="EndnoteText"/>
        <w:rPr>
          <w:rFonts w:ascii="Arial" w:hAnsi="Arial" w:cs="Arial"/>
          <w:sz w:val="16"/>
          <w:szCs w:val="16"/>
        </w:rPr>
      </w:pPr>
      <w:r w:rsidRPr="002432B0">
        <w:rPr>
          <w:rFonts w:ascii="Arial" w:hAnsi="Arial" w:cs="Arial"/>
          <w:sz w:val="16"/>
          <w:szCs w:val="16"/>
        </w:rPr>
        <w:t>Moray LOIP: We will deliver an appropriate curriculum and intervene early for those who are disengaging from education and provide support to children, young people and their families</w:t>
      </w:r>
    </w:p>
  </w:endnote>
  <w:endnote w:id="4">
    <w:p w:rsidR="00E1230A" w:rsidRPr="002432B0" w:rsidRDefault="00E1230A" w:rsidP="00A1399F">
      <w:pPr>
        <w:pStyle w:val="EndnoteText"/>
        <w:rPr>
          <w:rFonts w:ascii="Arial" w:hAnsi="Arial" w:cs="Arial"/>
          <w:sz w:val="16"/>
          <w:szCs w:val="16"/>
        </w:rPr>
      </w:pPr>
      <w:r w:rsidRPr="002432B0">
        <w:rPr>
          <w:rStyle w:val="EndnoteReference"/>
          <w:rFonts w:ascii="Arial" w:hAnsi="Arial" w:cs="Arial"/>
          <w:sz w:val="16"/>
          <w:szCs w:val="16"/>
        </w:rPr>
        <w:endnoteRef/>
      </w:r>
      <w:r w:rsidRPr="002432B0">
        <w:rPr>
          <w:rFonts w:ascii="Arial" w:hAnsi="Arial" w:cs="Arial"/>
          <w:sz w:val="16"/>
          <w:szCs w:val="16"/>
        </w:rPr>
        <w:t xml:space="preserve"> Moray LOIP – Changing Our Relationship with Alcohol</w:t>
      </w:r>
    </w:p>
  </w:endnote>
  <w:endnote w:id="5">
    <w:p w:rsidR="00E1230A" w:rsidRPr="002432B0" w:rsidRDefault="00E1230A" w:rsidP="00A1399F">
      <w:pPr>
        <w:pStyle w:val="EndnoteText"/>
        <w:rPr>
          <w:rFonts w:ascii="Arial" w:hAnsi="Arial" w:cs="Arial"/>
          <w:sz w:val="16"/>
          <w:szCs w:val="16"/>
        </w:rPr>
      </w:pPr>
      <w:r w:rsidRPr="002432B0">
        <w:rPr>
          <w:rStyle w:val="EndnoteReference"/>
          <w:rFonts w:ascii="Arial" w:hAnsi="Arial" w:cs="Arial"/>
          <w:sz w:val="16"/>
          <w:szCs w:val="16"/>
        </w:rPr>
        <w:endnoteRef/>
      </w:r>
      <w:r w:rsidRPr="002432B0">
        <w:rPr>
          <w:rFonts w:ascii="Arial" w:hAnsi="Arial" w:cs="Arial"/>
          <w:sz w:val="16"/>
          <w:szCs w:val="16"/>
        </w:rPr>
        <w:t xml:space="preserve"> Moray Community </w:t>
      </w:r>
      <w:r>
        <w:rPr>
          <w:rFonts w:ascii="Arial" w:hAnsi="Arial" w:cs="Arial"/>
          <w:sz w:val="16"/>
          <w:szCs w:val="16"/>
        </w:rPr>
        <w:t>Justice Improvement plan</w:t>
      </w:r>
    </w:p>
  </w:endnote>
  <w:endnote w:id="6">
    <w:p w:rsidR="00E1230A" w:rsidRDefault="00E1230A" w:rsidP="00A1399F">
      <w:pPr>
        <w:pStyle w:val="EndnoteText"/>
        <w:rPr>
          <w:rFonts w:ascii="Arial" w:hAnsi="Arial" w:cs="Arial"/>
          <w:sz w:val="16"/>
          <w:szCs w:val="16"/>
        </w:rPr>
      </w:pPr>
      <w:r w:rsidRPr="002432B0">
        <w:rPr>
          <w:rStyle w:val="EndnoteReference"/>
          <w:rFonts w:ascii="Arial" w:hAnsi="Arial" w:cs="Arial"/>
          <w:sz w:val="16"/>
          <w:szCs w:val="16"/>
        </w:rPr>
        <w:endnoteRef/>
      </w:r>
      <w:r w:rsidRPr="002432B0">
        <w:rPr>
          <w:rFonts w:ascii="Arial" w:hAnsi="Arial" w:cs="Arial"/>
          <w:sz w:val="16"/>
          <w:szCs w:val="16"/>
        </w:rPr>
        <w:t xml:space="preserve"> Moray LOIP – Changing Our Relationship with Alcohol</w:t>
      </w:r>
    </w:p>
    <w:p w:rsidR="00E1230A" w:rsidRDefault="00E1230A" w:rsidP="00A1399F">
      <w:pPr>
        <w:pStyle w:val="EndnoteText"/>
        <w:rPr>
          <w:rFonts w:ascii="Arial" w:hAnsi="Arial" w:cs="Arial"/>
          <w:sz w:val="16"/>
          <w:szCs w:val="16"/>
        </w:rPr>
      </w:pPr>
    </w:p>
    <w:p w:rsidR="00E1230A" w:rsidRDefault="00E1230A" w:rsidP="00A1399F">
      <w:pPr>
        <w:pStyle w:val="EndnoteText"/>
        <w:rPr>
          <w:rFonts w:ascii="Arial" w:hAnsi="Arial" w:cs="Arial"/>
          <w:sz w:val="16"/>
          <w:szCs w:val="16"/>
        </w:rPr>
      </w:pPr>
    </w:p>
    <w:p w:rsidR="00E1230A" w:rsidRPr="002432B0" w:rsidRDefault="00E1230A" w:rsidP="00A1399F">
      <w:pPr>
        <w:pStyle w:val="Endnote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26759"/>
      <w:docPartObj>
        <w:docPartGallery w:val="Page Numbers (Bottom of Page)"/>
        <w:docPartUnique/>
      </w:docPartObj>
    </w:sdtPr>
    <w:sdtEndPr>
      <w:rPr>
        <w:noProof/>
      </w:rPr>
    </w:sdtEndPr>
    <w:sdtContent>
      <w:p w:rsidR="00E1230A" w:rsidRDefault="00E1230A">
        <w:pPr>
          <w:pStyle w:val="Footer"/>
          <w:jc w:val="right"/>
        </w:pPr>
        <w:r>
          <w:fldChar w:fldCharType="begin"/>
        </w:r>
        <w:r>
          <w:instrText xml:space="preserve"> PAGE   \* MERGEFORMAT </w:instrText>
        </w:r>
        <w:r>
          <w:fldChar w:fldCharType="separate"/>
        </w:r>
        <w:r w:rsidR="0083408D">
          <w:rPr>
            <w:noProof/>
          </w:rPr>
          <w:t>1</w:t>
        </w:r>
        <w:r>
          <w:rPr>
            <w:noProof/>
          </w:rPr>
          <w:fldChar w:fldCharType="end"/>
        </w:r>
      </w:p>
    </w:sdtContent>
  </w:sdt>
  <w:p w:rsidR="00E1230A" w:rsidRDefault="00E1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45582"/>
      <w:docPartObj>
        <w:docPartGallery w:val="Page Numbers (Bottom of Page)"/>
        <w:docPartUnique/>
      </w:docPartObj>
    </w:sdtPr>
    <w:sdtEndPr>
      <w:rPr>
        <w:noProof/>
      </w:rPr>
    </w:sdtEndPr>
    <w:sdtContent>
      <w:p w:rsidR="00E1230A" w:rsidRDefault="00E1230A">
        <w:pPr>
          <w:pStyle w:val="Footer"/>
          <w:jc w:val="right"/>
        </w:pPr>
        <w:r>
          <w:fldChar w:fldCharType="begin"/>
        </w:r>
        <w:r>
          <w:instrText xml:space="preserve"> PAGE   \* MERGEFORMAT </w:instrText>
        </w:r>
        <w:r>
          <w:fldChar w:fldCharType="separate"/>
        </w:r>
        <w:r w:rsidR="0083408D">
          <w:rPr>
            <w:noProof/>
          </w:rPr>
          <w:t>0</w:t>
        </w:r>
        <w:r>
          <w:rPr>
            <w:noProof/>
          </w:rPr>
          <w:fldChar w:fldCharType="end"/>
        </w:r>
      </w:p>
    </w:sdtContent>
  </w:sdt>
  <w:p w:rsidR="00E1230A" w:rsidRDefault="00E1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0A" w:rsidRDefault="00E1230A" w:rsidP="001A4A03">
      <w:pPr>
        <w:spacing w:after="0" w:line="240" w:lineRule="auto"/>
      </w:pPr>
      <w:r>
        <w:separator/>
      </w:r>
    </w:p>
  </w:footnote>
  <w:footnote w:type="continuationSeparator" w:id="0">
    <w:p w:rsidR="00E1230A" w:rsidRDefault="00E1230A" w:rsidP="001A4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5BE"/>
    <w:multiLevelType w:val="hybridMultilevel"/>
    <w:tmpl w:val="A91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26F4"/>
    <w:multiLevelType w:val="hybridMultilevel"/>
    <w:tmpl w:val="41023B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1E1E53"/>
    <w:multiLevelType w:val="hybridMultilevel"/>
    <w:tmpl w:val="01FE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B3EFE"/>
    <w:multiLevelType w:val="hybridMultilevel"/>
    <w:tmpl w:val="0124F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E5E8B"/>
    <w:multiLevelType w:val="hybridMultilevel"/>
    <w:tmpl w:val="863C4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D05"/>
    <w:multiLevelType w:val="hybridMultilevel"/>
    <w:tmpl w:val="A31AC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84E5D"/>
    <w:multiLevelType w:val="hybridMultilevel"/>
    <w:tmpl w:val="1D8A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564BD"/>
    <w:multiLevelType w:val="hybridMultilevel"/>
    <w:tmpl w:val="E188A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954CFC"/>
    <w:multiLevelType w:val="hybridMultilevel"/>
    <w:tmpl w:val="39C494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A6A0C"/>
    <w:multiLevelType w:val="hybridMultilevel"/>
    <w:tmpl w:val="C0A2B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22AEB"/>
    <w:multiLevelType w:val="hybridMultilevel"/>
    <w:tmpl w:val="5724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D791D"/>
    <w:multiLevelType w:val="hybridMultilevel"/>
    <w:tmpl w:val="B342904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9711A8"/>
    <w:multiLevelType w:val="hybridMultilevel"/>
    <w:tmpl w:val="09F68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C3A6D"/>
    <w:multiLevelType w:val="hybridMultilevel"/>
    <w:tmpl w:val="5150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1222A"/>
    <w:multiLevelType w:val="hybridMultilevel"/>
    <w:tmpl w:val="B92C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63130"/>
    <w:multiLevelType w:val="hybridMultilevel"/>
    <w:tmpl w:val="5448D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0C4E6F"/>
    <w:multiLevelType w:val="hybridMultilevel"/>
    <w:tmpl w:val="9266D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825BB6"/>
    <w:multiLevelType w:val="hybridMultilevel"/>
    <w:tmpl w:val="5BDA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E4BC5"/>
    <w:multiLevelType w:val="hybridMultilevel"/>
    <w:tmpl w:val="209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24D35"/>
    <w:multiLevelType w:val="hybridMultilevel"/>
    <w:tmpl w:val="4644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5"/>
  </w:num>
  <w:num w:numId="4">
    <w:abstractNumId w:val="3"/>
  </w:num>
  <w:num w:numId="5">
    <w:abstractNumId w:val="1"/>
  </w:num>
  <w:num w:numId="6">
    <w:abstractNumId w:val="9"/>
  </w:num>
  <w:num w:numId="7">
    <w:abstractNumId w:val="17"/>
  </w:num>
  <w:num w:numId="8">
    <w:abstractNumId w:val="4"/>
  </w:num>
  <w:num w:numId="9">
    <w:abstractNumId w:val="14"/>
  </w:num>
  <w:num w:numId="10">
    <w:abstractNumId w:val="12"/>
  </w:num>
  <w:num w:numId="11">
    <w:abstractNumId w:val="2"/>
  </w:num>
  <w:num w:numId="12">
    <w:abstractNumId w:val="7"/>
  </w:num>
  <w:num w:numId="13">
    <w:abstractNumId w:val="18"/>
  </w:num>
  <w:num w:numId="14">
    <w:abstractNumId w:val="0"/>
  </w:num>
  <w:num w:numId="15">
    <w:abstractNumId w:val="13"/>
  </w:num>
  <w:num w:numId="16">
    <w:abstractNumId w:val="8"/>
  </w:num>
  <w:num w:numId="17">
    <w:abstractNumId w:val="16"/>
  </w:num>
  <w:num w:numId="18">
    <w:abstractNumId w:val="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3"/>
    <w:rsid w:val="00001AEB"/>
    <w:rsid w:val="00044650"/>
    <w:rsid w:val="000620C9"/>
    <w:rsid w:val="000704B8"/>
    <w:rsid w:val="00072276"/>
    <w:rsid w:val="000912F2"/>
    <w:rsid w:val="000E14A2"/>
    <w:rsid w:val="000F06F4"/>
    <w:rsid w:val="000F3E62"/>
    <w:rsid w:val="00124E22"/>
    <w:rsid w:val="001260BC"/>
    <w:rsid w:val="00155E4D"/>
    <w:rsid w:val="001A431B"/>
    <w:rsid w:val="001A4A03"/>
    <w:rsid w:val="001A6DA6"/>
    <w:rsid w:val="001C4A61"/>
    <w:rsid w:val="001F785C"/>
    <w:rsid w:val="00212A20"/>
    <w:rsid w:val="00220F22"/>
    <w:rsid w:val="00230FCF"/>
    <w:rsid w:val="00233778"/>
    <w:rsid w:val="00244E26"/>
    <w:rsid w:val="00252CB8"/>
    <w:rsid w:val="00265A7D"/>
    <w:rsid w:val="002713A3"/>
    <w:rsid w:val="002721F0"/>
    <w:rsid w:val="00294580"/>
    <w:rsid w:val="00296315"/>
    <w:rsid w:val="002A30F1"/>
    <w:rsid w:val="002B01AB"/>
    <w:rsid w:val="002B5076"/>
    <w:rsid w:val="002B6D6C"/>
    <w:rsid w:val="002C35EA"/>
    <w:rsid w:val="002D4C35"/>
    <w:rsid w:val="002F3179"/>
    <w:rsid w:val="00341B30"/>
    <w:rsid w:val="00356981"/>
    <w:rsid w:val="0036422E"/>
    <w:rsid w:val="003B13D4"/>
    <w:rsid w:val="003E22A0"/>
    <w:rsid w:val="003E6FB4"/>
    <w:rsid w:val="003F26A1"/>
    <w:rsid w:val="00416974"/>
    <w:rsid w:val="004406E5"/>
    <w:rsid w:val="00454B57"/>
    <w:rsid w:val="004615D9"/>
    <w:rsid w:val="004660A0"/>
    <w:rsid w:val="0048106F"/>
    <w:rsid w:val="00481679"/>
    <w:rsid w:val="00494E6C"/>
    <w:rsid w:val="004952AE"/>
    <w:rsid w:val="004D5AFD"/>
    <w:rsid w:val="004E0E34"/>
    <w:rsid w:val="004E2E07"/>
    <w:rsid w:val="00501245"/>
    <w:rsid w:val="0050567D"/>
    <w:rsid w:val="0052362D"/>
    <w:rsid w:val="005431BF"/>
    <w:rsid w:val="00570FA1"/>
    <w:rsid w:val="00572B50"/>
    <w:rsid w:val="00585B35"/>
    <w:rsid w:val="0059438F"/>
    <w:rsid w:val="005A032A"/>
    <w:rsid w:val="005C69B7"/>
    <w:rsid w:val="005C71D6"/>
    <w:rsid w:val="005F6C3F"/>
    <w:rsid w:val="00600152"/>
    <w:rsid w:val="00601AE2"/>
    <w:rsid w:val="00604AE4"/>
    <w:rsid w:val="00614F17"/>
    <w:rsid w:val="00662E4A"/>
    <w:rsid w:val="006640FF"/>
    <w:rsid w:val="0068031C"/>
    <w:rsid w:val="006C26EA"/>
    <w:rsid w:val="006C334F"/>
    <w:rsid w:val="006D4FF4"/>
    <w:rsid w:val="006E3F5D"/>
    <w:rsid w:val="006F65A5"/>
    <w:rsid w:val="0071771B"/>
    <w:rsid w:val="0072439D"/>
    <w:rsid w:val="00746574"/>
    <w:rsid w:val="007C4F69"/>
    <w:rsid w:val="007D2574"/>
    <w:rsid w:val="007E0577"/>
    <w:rsid w:val="007E4FCF"/>
    <w:rsid w:val="00813DB0"/>
    <w:rsid w:val="00814E12"/>
    <w:rsid w:val="00833ED9"/>
    <w:rsid w:val="0083408D"/>
    <w:rsid w:val="0084623D"/>
    <w:rsid w:val="00897756"/>
    <w:rsid w:val="008A08C7"/>
    <w:rsid w:val="008A3B65"/>
    <w:rsid w:val="008D7721"/>
    <w:rsid w:val="008E434A"/>
    <w:rsid w:val="009233AA"/>
    <w:rsid w:val="00936F22"/>
    <w:rsid w:val="00946A96"/>
    <w:rsid w:val="009531F2"/>
    <w:rsid w:val="0098549C"/>
    <w:rsid w:val="009A6B47"/>
    <w:rsid w:val="009C559F"/>
    <w:rsid w:val="009D6705"/>
    <w:rsid w:val="00A1399F"/>
    <w:rsid w:val="00A30660"/>
    <w:rsid w:val="00A32056"/>
    <w:rsid w:val="00A35203"/>
    <w:rsid w:val="00A40D91"/>
    <w:rsid w:val="00A453B0"/>
    <w:rsid w:val="00A47D93"/>
    <w:rsid w:val="00A6563E"/>
    <w:rsid w:val="00A65BAB"/>
    <w:rsid w:val="00A67D08"/>
    <w:rsid w:val="00A865E3"/>
    <w:rsid w:val="00AA0AFD"/>
    <w:rsid w:val="00AC3D37"/>
    <w:rsid w:val="00AD24C9"/>
    <w:rsid w:val="00AD2AC1"/>
    <w:rsid w:val="00AD7242"/>
    <w:rsid w:val="00AE2C67"/>
    <w:rsid w:val="00AE5E93"/>
    <w:rsid w:val="00B06D18"/>
    <w:rsid w:val="00B21FE9"/>
    <w:rsid w:val="00B235D0"/>
    <w:rsid w:val="00B47B45"/>
    <w:rsid w:val="00B72025"/>
    <w:rsid w:val="00B90CF0"/>
    <w:rsid w:val="00BA3D69"/>
    <w:rsid w:val="00BA4DF9"/>
    <w:rsid w:val="00BB2E50"/>
    <w:rsid w:val="00BB70E3"/>
    <w:rsid w:val="00BC56C7"/>
    <w:rsid w:val="00BC5E52"/>
    <w:rsid w:val="00C02513"/>
    <w:rsid w:val="00C17DD0"/>
    <w:rsid w:val="00C4581D"/>
    <w:rsid w:val="00C65E0A"/>
    <w:rsid w:val="00C930FC"/>
    <w:rsid w:val="00C93760"/>
    <w:rsid w:val="00D01517"/>
    <w:rsid w:val="00D151C7"/>
    <w:rsid w:val="00D4656F"/>
    <w:rsid w:val="00D822DE"/>
    <w:rsid w:val="00D86194"/>
    <w:rsid w:val="00D869F5"/>
    <w:rsid w:val="00D9022D"/>
    <w:rsid w:val="00E11445"/>
    <w:rsid w:val="00E1230A"/>
    <w:rsid w:val="00E1370F"/>
    <w:rsid w:val="00E257B4"/>
    <w:rsid w:val="00E635B6"/>
    <w:rsid w:val="00E664B2"/>
    <w:rsid w:val="00E701EB"/>
    <w:rsid w:val="00E83FB3"/>
    <w:rsid w:val="00E90B43"/>
    <w:rsid w:val="00E9264F"/>
    <w:rsid w:val="00EC1BB3"/>
    <w:rsid w:val="00EC7B76"/>
    <w:rsid w:val="00EE4FE3"/>
    <w:rsid w:val="00F214E5"/>
    <w:rsid w:val="00F641BF"/>
    <w:rsid w:val="00F704A4"/>
    <w:rsid w:val="00FA4582"/>
    <w:rsid w:val="00FA667B"/>
    <w:rsid w:val="00FF0302"/>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EE24"/>
  <w15:chartTrackingRefBased/>
  <w15:docId w15:val="{8C74C234-1A25-4CFD-9401-D256E49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BC"/>
  </w:style>
  <w:style w:type="paragraph" w:styleId="Heading1">
    <w:name w:val="heading 1"/>
    <w:basedOn w:val="Normal"/>
    <w:next w:val="Normal"/>
    <w:link w:val="Heading1Char"/>
    <w:uiPriority w:val="9"/>
    <w:qFormat/>
    <w:rsid w:val="001260B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0B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260B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260B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60B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260B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260B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260B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260B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0B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60BC"/>
    <w:pPr>
      <w:outlineLvl w:val="9"/>
    </w:pPr>
  </w:style>
  <w:style w:type="paragraph" w:styleId="TOC2">
    <w:name w:val="toc 2"/>
    <w:basedOn w:val="Normal"/>
    <w:next w:val="Normal"/>
    <w:autoRedefine/>
    <w:uiPriority w:val="39"/>
    <w:unhideWhenUsed/>
    <w:rsid w:val="001A4A03"/>
    <w:pPr>
      <w:spacing w:after="100"/>
      <w:ind w:left="220"/>
    </w:pPr>
    <w:rPr>
      <w:rFonts w:cs="Times New Roman"/>
      <w:lang w:val="en-US"/>
    </w:rPr>
  </w:style>
  <w:style w:type="paragraph" w:styleId="TOC1">
    <w:name w:val="toc 1"/>
    <w:basedOn w:val="Normal"/>
    <w:next w:val="Normal"/>
    <w:autoRedefine/>
    <w:uiPriority w:val="39"/>
    <w:unhideWhenUsed/>
    <w:rsid w:val="001A4A03"/>
    <w:pPr>
      <w:spacing w:after="100"/>
    </w:pPr>
    <w:rPr>
      <w:rFonts w:cs="Times New Roman"/>
      <w:lang w:val="en-US"/>
    </w:rPr>
  </w:style>
  <w:style w:type="paragraph" w:styleId="TOC3">
    <w:name w:val="toc 3"/>
    <w:basedOn w:val="Normal"/>
    <w:next w:val="Normal"/>
    <w:autoRedefine/>
    <w:uiPriority w:val="39"/>
    <w:unhideWhenUsed/>
    <w:rsid w:val="001A4A03"/>
    <w:pPr>
      <w:spacing w:after="100"/>
      <w:ind w:left="440"/>
    </w:pPr>
    <w:rPr>
      <w:rFonts w:cs="Times New Roman"/>
      <w:lang w:val="en-US"/>
    </w:rPr>
  </w:style>
  <w:style w:type="paragraph" w:styleId="Header">
    <w:name w:val="header"/>
    <w:basedOn w:val="Normal"/>
    <w:link w:val="HeaderChar"/>
    <w:uiPriority w:val="99"/>
    <w:unhideWhenUsed/>
    <w:rsid w:val="001A4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03"/>
  </w:style>
  <w:style w:type="paragraph" w:styleId="Footer">
    <w:name w:val="footer"/>
    <w:basedOn w:val="Normal"/>
    <w:link w:val="FooterChar"/>
    <w:uiPriority w:val="99"/>
    <w:unhideWhenUsed/>
    <w:rsid w:val="001A4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03"/>
  </w:style>
  <w:style w:type="paragraph" w:customStyle="1" w:styleId="Textregular">
    <w:name w:val="Text (regular)"/>
    <w:basedOn w:val="Normal"/>
    <w:link w:val="TextregularChar"/>
    <w:rsid w:val="001A4A03"/>
    <w:pPr>
      <w:spacing w:after="280" w:line="240" w:lineRule="auto"/>
    </w:pPr>
    <w:rPr>
      <w:rFonts w:ascii="Arial" w:hAnsi="Arial"/>
      <w:sz w:val="24"/>
    </w:rPr>
  </w:style>
  <w:style w:type="character" w:customStyle="1" w:styleId="TextregularChar">
    <w:name w:val="Text (regular) Char"/>
    <w:basedOn w:val="DefaultParagraphFont"/>
    <w:link w:val="Textregular"/>
    <w:rsid w:val="001A4A03"/>
    <w:rPr>
      <w:rFonts w:ascii="Arial" w:eastAsiaTheme="minorEastAsia" w:hAnsi="Arial"/>
      <w:sz w:val="24"/>
      <w:szCs w:val="20"/>
    </w:rPr>
  </w:style>
  <w:style w:type="character" w:customStyle="1" w:styleId="Heading3Char">
    <w:name w:val="Heading 3 Char"/>
    <w:basedOn w:val="DefaultParagraphFont"/>
    <w:link w:val="Heading3"/>
    <w:uiPriority w:val="9"/>
    <w:rsid w:val="001260BC"/>
    <w:rPr>
      <w:rFonts w:asciiTheme="majorHAnsi" w:eastAsiaTheme="majorEastAsia" w:hAnsiTheme="majorHAnsi" w:cstheme="majorBidi"/>
      <w:color w:val="44546A" w:themeColor="text2"/>
      <w:sz w:val="24"/>
      <w:szCs w:val="24"/>
    </w:rPr>
  </w:style>
  <w:style w:type="paragraph" w:styleId="ListParagraph">
    <w:name w:val="List Paragraph"/>
    <w:basedOn w:val="Normal"/>
    <w:uiPriority w:val="34"/>
    <w:qFormat/>
    <w:rsid w:val="001A4A03"/>
    <w:pPr>
      <w:ind w:left="720"/>
      <w:contextualSpacing/>
    </w:pPr>
  </w:style>
  <w:style w:type="character" w:customStyle="1" w:styleId="Heading2Char">
    <w:name w:val="Heading 2 Char"/>
    <w:basedOn w:val="DefaultParagraphFont"/>
    <w:link w:val="Heading2"/>
    <w:uiPriority w:val="9"/>
    <w:rsid w:val="001260BC"/>
    <w:rPr>
      <w:rFonts w:asciiTheme="majorHAnsi" w:eastAsiaTheme="majorEastAsia" w:hAnsiTheme="majorHAnsi" w:cstheme="majorBidi"/>
      <w:color w:val="404040" w:themeColor="text1" w:themeTint="BF"/>
      <w:sz w:val="28"/>
      <w:szCs w:val="28"/>
    </w:rPr>
  </w:style>
  <w:style w:type="paragraph" w:styleId="Caption">
    <w:name w:val="caption"/>
    <w:basedOn w:val="Normal"/>
    <w:next w:val="Normal"/>
    <w:uiPriority w:val="35"/>
    <w:unhideWhenUsed/>
    <w:qFormat/>
    <w:rsid w:val="001260BC"/>
    <w:pPr>
      <w:spacing w:line="240" w:lineRule="auto"/>
    </w:pPr>
    <w:rPr>
      <w:b/>
      <w:bCs/>
      <w:smallCaps/>
      <w:color w:val="595959" w:themeColor="text1" w:themeTint="A6"/>
      <w:spacing w:val="6"/>
    </w:rPr>
  </w:style>
  <w:style w:type="paragraph" w:customStyle="1" w:styleId="Default">
    <w:name w:val="Default"/>
    <w:rsid w:val="001A4A0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EndnoteText">
    <w:name w:val="endnote text"/>
    <w:basedOn w:val="Normal"/>
    <w:link w:val="EndnoteTextChar"/>
    <w:uiPriority w:val="99"/>
    <w:unhideWhenUsed/>
    <w:rsid w:val="001A4A03"/>
    <w:pPr>
      <w:spacing w:after="0" w:line="240" w:lineRule="auto"/>
    </w:pPr>
    <w:rPr>
      <w:rFonts w:ascii="Times New Roman" w:eastAsia="Times New Roman" w:hAnsi="Times New Roman" w:cs="Times New Roman"/>
      <w:color w:val="000000"/>
      <w:kern w:val="28"/>
      <w:lang w:eastAsia="en-GB"/>
    </w:rPr>
  </w:style>
  <w:style w:type="character" w:customStyle="1" w:styleId="EndnoteTextChar">
    <w:name w:val="Endnote Text Char"/>
    <w:basedOn w:val="DefaultParagraphFont"/>
    <w:link w:val="EndnoteText"/>
    <w:uiPriority w:val="99"/>
    <w:rsid w:val="001A4A03"/>
    <w:rPr>
      <w:rFonts w:ascii="Times New Roman" w:eastAsia="Times New Roman" w:hAnsi="Times New Roman" w:cs="Times New Roman"/>
      <w:color w:val="000000"/>
      <w:kern w:val="28"/>
      <w:sz w:val="20"/>
      <w:szCs w:val="20"/>
      <w:lang w:eastAsia="en-GB"/>
    </w:rPr>
  </w:style>
  <w:style w:type="character" w:styleId="EndnoteReference">
    <w:name w:val="endnote reference"/>
    <w:uiPriority w:val="99"/>
    <w:semiHidden/>
    <w:unhideWhenUsed/>
    <w:rsid w:val="001A4A03"/>
    <w:rPr>
      <w:vertAlign w:val="superscript"/>
    </w:rPr>
  </w:style>
  <w:style w:type="paragraph" w:styleId="NormalWeb">
    <w:name w:val="Normal (Web)"/>
    <w:basedOn w:val="Normal"/>
    <w:uiPriority w:val="99"/>
    <w:unhideWhenUsed/>
    <w:rsid w:val="001A4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4A03"/>
    <w:rPr>
      <w:color w:val="0563C1" w:themeColor="hyperlink"/>
      <w:u w:val="single"/>
    </w:rPr>
  </w:style>
  <w:style w:type="character" w:customStyle="1" w:styleId="Heading4Char">
    <w:name w:val="Heading 4 Char"/>
    <w:basedOn w:val="DefaultParagraphFont"/>
    <w:link w:val="Heading4"/>
    <w:uiPriority w:val="9"/>
    <w:semiHidden/>
    <w:rsid w:val="001260B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60B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260B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260B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260B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260BC"/>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1260B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260B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260B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60BC"/>
    <w:rPr>
      <w:rFonts w:asciiTheme="majorHAnsi" w:eastAsiaTheme="majorEastAsia" w:hAnsiTheme="majorHAnsi" w:cstheme="majorBidi"/>
      <w:sz w:val="24"/>
      <w:szCs w:val="24"/>
    </w:rPr>
  </w:style>
  <w:style w:type="character" w:styleId="Strong">
    <w:name w:val="Strong"/>
    <w:basedOn w:val="DefaultParagraphFont"/>
    <w:uiPriority w:val="22"/>
    <w:qFormat/>
    <w:rsid w:val="001260BC"/>
    <w:rPr>
      <w:b/>
      <w:bCs/>
    </w:rPr>
  </w:style>
  <w:style w:type="character" w:styleId="Emphasis">
    <w:name w:val="Emphasis"/>
    <w:basedOn w:val="DefaultParagraphFont"/>
    <w:uiPriority w:val="20"/>
    <w:qFormat/>
    <w:rsid w:val="001260BC"/>
    <w:rPr>
      <w:i/>
      <w:iCs/>
    </w:rPr>
  </w:style>
  <w:style w:type="paragraph" w:styleId="NoSpacing">
    <w:name w:val="No Spacing"/>
    <w:link w:val="NoSpacingChar"/>
    <w:uiPriority w:val="1"/>
    <w:qFormat/>
    <w:rsid w:val="001260BC"/>
    <w:pPr>
      <w:spacing w:after="0" w:line="240" w:lineRule="auto"/>
    </w:pPr>
  </w:style>
  <w:style w:type="paragraph" w:styleId="Quote">
    <w:name w:val="Quote"/>
    <w:basedOn w:val="Normal"/>
    <w:next w:val="Normal"/>
    <w:link w:val="QuoteChar"/>
    <w:uiPriority w:val="29"/>
    <w:qFormat/>
    <w:rsid w:val="001260B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60BC"/>
    <w:rPr>
      <w:i/>
      <w:iCs/>
      <w:color w:val="404040" w:themeColor="text1" w:themeTint="BF"/>
    </w:rPr>
  </w:style>
  <w:style w:type="paragraph" w:styleId="IntenseQuote">
    <w:name w:val="Intense Quote"/>
    <w:basedOn w:val="Normal"/>
    <w:next w:val="Normal"/>
    <w:link w:val="IntenseQuoteChar"/>
    <w:uiPriority w:val="30"/>
    <w:qFormat/>
    <w:rsid w:val="001260B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260B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260BC"/>
    <w:rPr>
      <w:i/>
      <w:iCs/>
      <w:color w:val="404040" w:themeColor="text1" w:themeTint="BF"/>
    </w:rPr>
  </w:style>
  <w:style w:type="character" w:styleId="IntenseEmphasis">
    <w:name w:val="Intense Emphasis"/>
    <w:basedOn w:val="DefaultParagraphFont"/>
    <w:uiPriority w:val="21"/>
    <w:qFormat/>
    <w:rsid w:val="001260BC"/>
    <w:rPr>
      <w:b/>
      <w:bCs/>
      <w:i/>
      <w:iCs/>
    </w:rPr>
  </w:style>
  <w:style w:type="character" w:styleId="SubtleReference">
    <w:name w:val="Subtle Reference"/>
    <w:basedOn w:val="DefaultParagraphFont"/>
    <w:uiPriority w:val="31"/>
    <w:qFormat/>
    <w:rsid w:val="001260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260BC"/>
    <w:rPr>
      <w:b/>
      <w:bCs/>
      <w:smallCaps/>
      <w:spacing w:val="5"/>
      <w:u w:val="single"/>
    </w:rPr>
  </w:style>
  <w:style w:type="character" w:styleId="BookTitle">
    <w:name w:val="Book Title"/>
    <w:basedOn w:val="DefaultParagraphFont"/>
    <w:uiPriority w:val="33"/>
    <w:qFormat/>
    <w:rsid w:val="001260BC"/>
    <w:rPr>
      <w:b/>
      <w:bCs/>
      <w:smallCaps/>
    </w:rPr>
  </w:style>
  <w:style w:type="character" w:customStyle="1" w:styleId="NoSpacingChar">
    <w:name w:val="No Spacing Char"/>
    <w:basedOn w:val="DefaultParagraphFont"/>
    <w:link w:val="NoSpacing"/>
    <w:uiPriority w:val="1"/>
    <w:rsid w:val="001260BC"/>
  </w:style>
  <w:style w:type="paragraph" w:styleId="FootnoteText">
    <w:name w:val="footnote text"/>
    <w:basedOn w:val="Normal"/>
    <w:link w:val="FootnoteTextChar"/>
    <w:uiPriority w:val="99"/>
    <w:unhideWhenUsed/>
    <w:rsid w:val="00A1399F"/>
    <w:pPr>
      <w:spacing w:after="0" w:line="240" w:lineRule="auto"/>
    </w:pPr>
    <w:rPr>
      <w:rFonts w:ascii="Times New Roman" w:eastAsia="Times New Roman" w:hAnsi="Times New Roman" w:cs="Times New Roman"/>
      <w:color w:val="000000"/>
      <w:kern w:val="28"/>
      <w:lang w:eastAsia="en-GB"/>
    </w:rPr>
  </w:style>
  <w:style w:type="character" w:customStyle="1" w:styleId="FootnoteTextChar">
    <w:name w:val="Footnote Text Char"/>
    <w:basedOn w:val="DefaultParagraphFont"/>
    <w:link w:val="FootnoteText"/>
    <w:uiPriority w:val="99"/>
    <w:rsid w:val="00A1399F"/>
    <w:rPr>
      <w:rFonts w:ascii="Times New Roman" w:eastAsia="Times New Roman" w:hAnsi="Times New Roman" w:cs="Times New Roman"/>
      <w:color w:val="000000"/>
      <w:kern w:val="28"/>
      <w:lang w:eastAsia="en-GB"/>
    </w:rPr>
  </w:style>
  <w:style w:type="character" w:styleId="FootnoteReference">
    <w:name w:val="footnote reference"/>
    <w:uiPriority w:val="99"/>
    <w:semiHidden/>
    <w:unhideWhenUsed/>
    <w:rsid w:val="00A1399F"/>
    <w:rPr>
      <w:vertAlign w:val="superscript"/>
    </w:rPr>
  </w:style>
  <w:style w:type="character" w:customStyle="1" w:styleId="A1">
    <w:name w:val="A1"/>
    <w:uiPriority w:val="99"/>
    <w:rsid w:val="00A1399F"/>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REVIEWED &amp; REVISED – NOVEMBER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C7B62-A8DD-4A47-BA01-F5C280F2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9564</Words>
  <Characters>54515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Moray ADP Delivery Plan 2021 - 2024</vt:lpstr>
    </vt:vector>
  </TitlesOfParts>
  <Company>The Moray Council</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Moray ADP Delivery Plan 2021 - 2024</dc:title>
  <dc:subject/>
  <dc:creator>Emily Micie</dc:creator>
  <cp:keywords/>
  <dc:description/>
  <cp:lastModifiedBy>Paul Johnson</cp:lastModifiedBy>
  <cp:revision>3</cp:revision>
  <dcterms:created xsi:type="dcterms:W3CDTF">2021-11-30T17:34:00Z</dcterms:created>
  <dcterms:modified xsi:type="dcterms:W3CDTF">2021-12-01T10:17:00Z</dcterms:modified>
</cp:coreProperties>
</file>